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EA0" w:rsidRPr="00DD1EC3" w:rsidRDefault="00911EA0" w:rsidP="00DD1EC3">
      <w:pPr>
        <w:spacing w:after="0"/>
        <w:contextualSpacing/>
        <w:rPr>
          <w:b/>
          <w:sz w:val="28"/>
          <w:szCs w:val="28"/>
          <w:lang w:val="en-GB"/>
        </w:rPr>
      </w:pPr>
      <w:r w:rsidRPr="00DD1EC3">
        <w:rPr>
          <w:b/>
          <w:sz w:val="28"/>
          <w:szCs w:val="28"/>
          <w:lang w:val="en-GB"/>
        </w:rPr>
        <w:t>PASEC</w:t>
      </w:r>
    </w:p>
    <w:p w:rsidR="00911EA0" w:rsidRDefault="00911EA0" w:rsidP="00DD1EC3">
      <w:pPr>
        <w:spacing w:after="0"/>
        <w:contextualSpacing/>
        <w:jc w:val="both"/>
        <w:rPr>
          <w:lang w:val="en-GB"/>
        </w:rPr>
      </w:pPr>
      <w:r w:rsidRPr="00DD1EC3">
        <w:rPr>
          <w:lang w:val="en-GB"/>
        </w:rPr>
        <w:t>Established in 1991, the CONFEMEN Programme for the Analysis of Education Systems (PASEC) aims at providing information about the evolution of education systems’ performance, to contribute to the development and monitoring of education policies. In two decades, over twenty African and Asian countries have been supported by PASEC in conducting national evaluations. In 2012, PASEC established international comparative evaluations, to better meet countries’ needs.</w:t>
      </w:r>
    </w:p>
    <w:p w:rsidR="00DD1EC3" w:rsidRPr="00DD1EC3" w:rsidRDefault="00DD1EC3" w:rsidP="00DD1EC3">
      <w:pPr>
        <w:spacing w:after="0"/>
        <w:contextualSpacing/>
        <w:jc w:val="both"/>
        <w:rPr>
          <w:lang w:val="en-GB"/>
        </w:rPr>
      </w:pPr>
    </w:p>
    <w:p w:rsidR="00911EA0" w:rsidRPr="00DD1EC3" w:rsidRDefault="00911EA0" w:rsidP="00DD1EC3">
      <w:pPr>
        <w:autoSpaceDE w:val="0"/>
        <w:autoSpaceDN w:val="0"/>
        <w:adjustRightInd w:val="0"/>
        <w:spacing w:after="0" w:line="240" w:lineRule="auto"/>
        <w:contextualSpacing/>
        <w:jc w:val="both"/>
        <w:rPr>
          <w:rFonts w:cs="DINOT-Bold"/>
          <w:bCs/>
          <w:lang w:val="en-GB"/>
        </w:rPr>
      </w:pPr>
      <w:r w:rsidRPr="00DD1EC3">
        <w:rPr>
          <w:rFonts w:cs="DINOT-Bold"/>
          <w:bCs/>
          <w:lang w:val="en-US"/>
        </w:rPr>
        <w:t>PASEC is a supporting tool for monitoring education systems in CONFEMEN member States and governments for improved quality education.</w:t>
      </w:r>
    </w:p>
    <w:p w:rsidR="00F61B71" w:rsidRPr="00DD1EC3" w:rsidRDefault="00F61B71" w:rsidP="00DD1EC3">
      <w:pPr>
        <w:spacing w:after="0"/>
        <w:contextualSpacing/>
        <w:rPr>
          <w:lang w:val="en-GB"/>
        </w:rPr>
      </w:pPr>
    </w:p>
    <w:p w:rsidR="00DD1EC3" w:rsidRPr="00DD1EC3" w:rsidRDefault="00DD1EC3" w:rsidP="00DD1EC3">
      <w:pPr>
        <w:spacing w:after="120"/>
        <w:rPr>
          <w:b/>
          <w:caps/>
          <w:lang w:val="en-GB"/>
        </w:rPr>
      </w:pPr>
      <w:r w:rsidRPr="00DD1EC3">
        <w:rPr>
          <w:b/>
          <w:caps/>
          <w:lang w:val="en-GB"/>
        </w:rPr>
        <w:t>OBJECTIVES</w:t>
      </w:r>
    </w:p>
    <w:p w:rsidR="00DD1EC3" w:rsidRPr="00DD1EC3" w:rsidRDefault="00DD1EC3" w:rsidP="00DD1EC3">
      <w:pPr>
        <w:numPr>
          <w:ilvl w:val="1"/>
          <w:numId w:val="4"/>
        </w:numPr>
        <w:spacing w:after="0"/>
        <w:ind w:left="709"/>
        <w:contextualSpacing/>
        <w:jc w:val="both"/>
        <w:rPr>
          <w:lang w:val="en-GB"/>
        </w:rPr>
      </w:pPr>
      <w:r w:rsidRPr="00DD1EC3">
        <w:rPr>
          <w:bCs/>
          <w:lang w:val="en-GB"/>
        </w:rPr>
        <w:t>Assess pupils’ performance and identify efficiency and equity factors for basic education</w:t>
      </w:r>
    </w:p>
    <w:p w:rsidR="00DD1EC3" w:rsidRPr="00DD1EC3" w:rsidRDefault="00DD1EC3" w:rsidP="00DD1EC3">
      <w:pPr>
        <w:numPr>
          <w:ilvl w:val="1"/>
          <w:numId w:val="4"/>
        </w:numPr>
        <w:spacing w:after="0"/>
        <w:ind w:left="709"/>
        <w:contextualSpacing/>
        <w:jc w:val="both"/>
        <w:rPr>
          <w:lang w:val="en-GB"/>
        </w:rPr>
      </w:pPr>
      <w:r w:rsidRPr="00DD1EC3">
        <w:rPr>
          <w:bCs/>
          <w:lang w:val="en-GB"/>
        </w:rPr>
        <w:t>Provide national policies with indicators that will allow them making comparisons in space and time</w:t>
      </w:r>
    </w:p>
    <w:p w:rsidR="00DD1EC3" w:rsidRPr="00DD1EC3" w:rsidRDefault="00DD1EC3" w:rsidP="00DD1EC3">
      <w:pPr>
        <w:numPr>
          <w:ilvl w:val="1"/>
          <w:numId w:val="4"/>
        </w:numPr>
        <w:autoSpaceDE w:val="0"/>
        <w:autoSpaceDN w:val="0"/>
        <w:adjustRightInd w:val="0"/>
        <w:spacing w:after="0" w:line="240" w:lineRule="auto"/>
        <w:ind w:left="709"/>
        <w:contextualSpacing/>
        <w:jc w:val="both"/>
        <w:rPr>
          <w:bCs/>
          <w:lang w:val="en-GB"/>
        </w:rPr>
      </w:pPr>
      <w:r w:rsidRPr="00DD1EC3">
        <w:rPr>
          <w:bCs/>
          <w:lang w:val="en-GB"/>
        </w:rPr>
        <w:t>Foster, at country level, the development of an internal and permanent capacity for the evaluation of their education system</w:t>
      </w:r>
    </w:p>
    <w:p w:rsidR="00DD1EC3" w:rsidRPr="00DD1EC3" w:rsidRDefault="00DD1EC3" w:rsidP="00DD1EC3">
      <w:pPr>
        <w:numPr>
          <w:ilvl w:val="1"/>
          <w:numId w:val="4"/>
        </w:numPr>
        <w:autoSpaceDE w:val="0"/>
        <w:autoSpaceDN w:val="0"/>
        <w:adjustRightInd w:val="0"/>
        <w:spacing w:after="0" w:line="240" w:lineRule="auto"/>
        <w:ind w:left="709"/>
        <w:contextualSpacing/>
        <w:jc w:val="both"/>
        <w:rPr>
          <w:lang w:val="en-GB"/>
        </w:rPr>
      </w:pPr>
      <w:r w:rsidRPr="00DD1EC3">
        <w:rPr>
          <w:rFonts w:cs="DINOT"/>
          <w:lang w:val="en-GB"/>
        </w:rPr>
        <w:t>Disseminate evaluation results at international level to contribute to reflections and discussions on factors determining education quality</w:t>
      </w:r>
    </w:p>
    <w:p w:rsidR="00DD1EC3" w:rsidRPr="00DD1EC3" w:rsidRDefault="00DD1EC3" w:rsidP="00DD1EC3">
      <w:pPr>
        <w:spacing w:after="0"/>
        <w:contextualSpacing/>
        <w:rPr>
          <w:b/>
          <w:caps/>
          <w:sz w:val="28"/>
          <w:szCs w:val="28"/>
          <w:lang w:val="en-GB"/>
        </w:rPr>
      </w:pPr>
    </w:p>
    <w:p w:rsidR="00DD1EC3" w:rsidRDefault="00DD1EC3" w:rsidP="00DD1EC3">
      <w:pPr>
        <w:spacing w:after="0"/>
        <w:contextualSpacing/>
        <w:rPr>
          <w:b/>
          <w:caps/>
          <w:lang w:val="en-GB"/>
        </w:rPr>
      </w:pPr>
      <w:r w:rsidRPr="00DD1EC3">
        <w:rPr>
          <w:b/>
          <w:caps/>
          <w:lang w:val="en-GB"/>
        </w:rPr>
        <w:t>The 3 action levels</w:t>
      </w:r>
    </w:p>
    <w:p w:rsidR="00DD1EC3" w:rsidRPr="00DD1EC3" w:rsidRDefault="00DD1EC3" w:rsidP="00DD1EC3">
      <w:pPr>
        <w:spacing w:after="0"/>
        <w:contextualSpacing/>
        <w:rPr>
          <w:lang w:val="en-GB"/>
        </w:rPr>
      </w:pPr>
    </w:p>
    <w:p w:rsidR="00911EA0" w:rsidRPr="00DD1EC3" w:rsidRDefault="00911EA0" w:rsidP="00DD1EC3">
      <w:pPr>
        <w:pStyle w:val="Paragraphedeliste"/>
        <w:numPr>
          <w:ilvl w:val="0"/>
          <w:numId w:val="5"/>
        </w:numPr>
        <w:spacing w:after="0"/>
        <w:ind w:left="284" w:hanging="284"/>
        <w:rPr>
          <w:b/>
          <w:lang w:val="en-GB"/>
        </w:rPr>
      </w:pPr>
      <w:r w:rsidRPr="00DD1EC3">
        <w:rPr>
          <w:b/>
          <w:lang w:val="en-GB"/>
        </w:rPr>
        <w:t>International evaluations</w:t>
      </w:r>
    </w:p>
    <w:p w:rsidR="00DD1EC3" w:rsidRPr="00DD1EC3" w:rsidRDefault="00911EA0" w:rsidP="00DD1EC3">
      <w:pPr>
        <w:spacing w:after="120"/>
        <w:rPr>
          <w:rFonts w:cs="DINOT-Bold"/>
          <w:bCs/>
          <w:lang w:val="en-GB"/>
        </w:rPr>
      </w:pPr>
      <w:r w:rsidRPr="00DD1EC3">
        <w:rPr>
          <w:rFonts w:cs="DINOT-Bold"/>
          <w:bCs/>
          <w:lang w:val="en-GB"/>
        </w:rPr>
        <w:t>PASEC international evaluations will enable CONFEMEN to contribute to international and national debates for a quality education for all.</w:t>
      </w:r>
    </w:p>
    <w:p w:rsidR="00911EA0" w:rsidRPr="00DD1EC3" w:rsidRDefault="00911EA0" w:rsidP="00DD1EC3">
      <w:pPr>
        <w:pStyle w:val="Paragraphedeliste"/>
        <w:numPr>
          <w:ilvl w:val="0"/>
          <w:numId w:val="2"/>
        </w:numPr>
        <w:spacing w:after="0"/>
        <w:rPr>
          <w:lang w:val="en-GB"/>
        </w:rPr>
      </w:pPr>
      <w:r w:rsidRPr="00DD1EC3">
        <w:rPr>
          <w:lang w:val="en-GB"/>
        </w:rPr>
        <w:t>A regular evaluation programme, every four years</w:t>
      </w:r>
    </w:p>
    <w:p w:rsidR="00911EA0" w:rsidRPr="00DD1EC3" w:rsidRDefault="00911EA0" w:rsidP="00DD1EC3">
      <w:pPr>
        <w:pStyle w:val="Paragraphedeliste"/>
        <w:numPr>
          <w:ilvl w:val="0"/>
          <w:numId w:val="2"/>
        </w:numPr>
        <w:spacing w:after="0"/>
        <w:rPr>
          <w:lang w:val="en-GB"/>
        </w:rPr>
      </w:pPr>
      <w:r w:rsidRPr="00DD1EC3">
        <w:rPr>
          <w:lang w:val="en-GB"/>
        </w:rPr>
        <w:t>Evaluations at three key moments of basic education :</w:t>
      </w:r>
    </w:p>
    <w:p w:rsidR="00911EA0" w:rsidRPr="00DD1EC3" w:rsidRDefault="00911EA0" w:rsidP="00DD1EC3">
      <w:pPr>
        <w:pStyle w:val="Paragraphedeliste"/>
        <w:spacing w:after="0"/>
        <w:rPr>
          <w:lang w:val="en-GB"/>
        </w:rPr>
      </w:pPr>
      <w:r w:rsidRPr="00DD1EC3">
        <w:rPr>
          <w:lang w:val="en-GB"/>
        </w:rPr>
        <w:t>– Beginning of schooling (2</w:t>
      </w:r>
      <w:r w:rsidRPr="00DD1EC3">
        <w:rPr>
          <w:vertAlign w:val="superscript"/>
          <w:lang w:val="en-GB"/>
        </w:rPr>
        <w:t>nd</w:t>
      </w:r>
      <w:r w:rsidRPr="00DD1EC3">
        <w:rPr>
          <w:lang w:val="en-GB"/>
        </w:rPr>
        <w:t xml:space="preserve"> grade of primary school)</w:t>
      </w:r>
    </w:p>
    <w:p w:rsidR="00911EA0" w:rsidRPr="00DD1EC3" w:rsidRDefault="00911EA0" w:rsidP="00DD1EC3">
      <w:pPr>
        <w:pStyle w:val="Paragraphedeliste"/>
        <w:spacing w:after="0"/>
        <w:rPr>
          <w:lang w:val="en-GB"/>
        </w:rPr>
      </w:pPr>
      <w:r w:rsidRPr="00DD1EC3">
        <w:rPr>
          <w:lang w:val="en-GB"/>
        </w:rPr>
        <w:t>– End of primary cycle (6th grade of primary school)</w:t>
      </w:r>
    </w:p>
    <w:p w:rsidR="00911EA0" w:rsidRPr="00DD1EC3" w:rsidRDefault="00911EA0" w:rsidP="00DD1EC3">
      <w:pPr>
        <w:pStyle w:val="Paragraphedeliste"/>
        <w:spacing w:after="0"/>
        <w:rPr>
          <w:lang w:val="en-GB"/>
        </w:rPr>
      </w:pPr>
      <w:r w:rsidRPr="00DD1EC3">
        <w:rPr>
          <w:lang w:val="en-GB"/>
        </w:rPr>
        <w:t>– End of basic education cycle (end of lower secondary school) - as of 2016</w:t>
      </w:r>
    </w:p>
    <w:p w:rsidR="00911EA0" w:rsidRPr="00DD1EC3" w:rsidRDefault="00911EA0" w:rsidP="00DD1EC3">
      <w:pPr>
        <w:pStyle w:val="Paragraphedeliste"/>
        <w:numPr>
          <w:ilvl w:val="0"/>
          <w:numId w:val="3"/>
        </w:numPr>
        <w:spacing w:after="0"/>
        <w:rPr>
          <w:lang w:val="en-GB"/>
        </w:rPr>
      </w:pPr>
      <w:r w:rsidRPr="00DD1EC3">
        <w:rPr>
          <w:lang w:val="en-GB"/>
        </w:rPr>
        <w:t>10 countries evaluated in 2014 :</w:t>
      </w:r>
      <w:r w:rsidRPr="00DD1EC3">
        <w:rPr>
          <w:lang w:val="en-GB"/>
        </w:rPr>
        <w:br/>
        <w:t>Benin, Burkina Faso, Burundi, Cameroon, Ivory Coast, Congo, Niger, Senegal, Chad, Togo</w:t>
      </w:r>
    </w:p>
    <w:p w:rsidR="00DD1EC3" w:rsidRDefault="00DD1EC3" w:rsidP="00DD1EC3">
      <w:pPr>
        <w:spacing w:after="0"/>
        <w:contextualSpacing/>
        <w:rPr>
          <w:b/>
          <w:lang w:val="en-GB"/>
        </w:rPr>
      </w:pPr>
    </w:p>
    <w:p w:rsidR="00911EA0" w:rsidRPr="00DD1EC3" w:rsidRDefault="00911EA0" w:rsidP="00DD1EC3">
      <w:pPr>
        <w:spacing w:after="0"/>
        <w:contextualSpacing/>
        <w:rPr>
          <w:b/>
          <w:lang w:val="en-GB"/>
        </w:rPr>
      </w:pPr>
      <w:r w:rsidRPr="00DD1EC3">
        <w:rPr>
          <w:b/>
          <w:lang w:val="en-GB"/>
        </w:rPr>
        <w:t xml:space="preserve">A methodology meeting international evaluation standards </w:t>
      </w:r>
    </w:p>
    <w:p w:rsidR="00911EA0" w:rsidRPr="00DD1EC3" w:rsidRDefault="00911EA0" w:rsidP="00DD1EC3">
      <w:pPr>
        <w:spacing w:after="0"/>
        <w:contextualSpacing/>
        <w:jc w:val="both"/>
        <w:rPr>
          <w:rFonts w:ascii="Calibri" w:hAnsi="Calibri"/>
          <w:bCs/>
          <w:szCs w:val="24"/>
          <w:lang w:val="en-GB"/>
        </w:rPr>
      </w:pPr>
      <w:r w:rsidRPr="00DD1EC3">
        <w:rPr>
          <w:rFonts w:ascii="Calibri" w:hAnsi="Calibri"/>
          <w:bCs/>
          <w:szCs w:val="24"/>
          <w:lang w:val="en-GB"/>
        </w:rPr>
        <w:t>The PASEC international evaluation methodology is based on the comparison of education systems’ performance. In view of this, PASEC matches the competencies of students with the educational indicators reported at three levels: the socio-economic background of students, the teaching conditions and the policy guidelines. Based on the assessed countries’ curricula and the basic competencies recognized by the international comm</w:t>
      </w:r>
      <w:r w:rsidR="00DD1EC3">
        <w:rPr>
          <w:rFonts w:ascii="Calibri" w:hAnsi="Calibri"/>
          <w:bCs/>
          <w:szCs w:val="24"/>
          <w:lang w:val="en-GB"/>
        </w:rPr>
        <w:t xml:space="preserve">unity, PASEC tests use the Item </w:t>
      </w:r>
      <w:r w:rsidRPr="00DD1EC3">
        <w:rPr>
          <w:rFonts w:ascii="Calibri" w:hAnsi="Calibri"/>
          <w:bCs/>
          <w:szCs w:val="24"/>
          <w:lang w:val="en-GB"/>
        </w:rPr>
        <w:t>Response Theory</w:t>
      </w:r>
      <w:r w:rsidR="00DD1EC3">
        <w:rPr>
          <w:rFonts w:ascii="Calibri" w:hAnsi="Calibri"/>
          <w:bCs/>
          <w:szCs w:val="24"/>
          <w:lang w:val="en-GB"/>
        </w:rPr>
        <w:t xml:space="preserve"> </w:t>
      </w:r>
      <w:r w:rsidRPr="00DD1EC3">
        <w:rPr>
          <w:rFonts w:ascii="Calibri" w:hAnsi="Calibri"/>
          <w:bCs/>
          <w:szCs w:val="24"/>
          <w:lang w:val="en-GB"/>
        </w:rPr>
        <w:t xml:space="preserve">(IRT) methodology, suitable for accurately determining the level of students on a competency scale. </w:t>
      </w:r>
    </w:p>
    <w:p w:rsidR="00DD1EC3" w:rsidRDefault="00DD1EC3" w:rsidP="00DD1EC3">
      <w:pPr>
        <w:spacing w:after="0"/>
        <w:contextualSpacing/>
        <w:jc w:val="both"/>
        <w:rPr>
          <w:lang w:val="en-GB"/>
        </w:rPr>
      </w:pPr>
    </w:p>
    <w:p w:rsidR="00911EA0" w:rsidRDefault="00911EA0" w:rsidP="00DD1EC3">
      <w:pPr>
        <w:spacing w:after="0"/>
        <w:contextualSpacing/>
        <w:jc w:val="both"/>
        <w:rPr>
          <w:lang w:val="en-GB"/>
        </w:rPr>
      </w:pPr>
      <w:r w:rsidRPr="00DD1EC3">
        <w:rPr>
          <w:lang w:val="en-GB"/>
        </w:rPr>
        <w:t>The procedures for tests administration and data analysis of PASEC evaluations are standardized to ensure international comparability. The anchoring of tests and methodology between PASEC and SACMEQ can serve as a comparative basis for assessing the efficiency of educational systems between the participating French-Speaking and English-Speaking countries in Africa.</w:t>
      </w:r>
    </w:p>
    <w:p w:rsidR="00DE3F95" w:rsidRPr="00DD1EC3" w:rsidRDefault="00DE3F95" w:rsidP="00DD1EC3">
      <w:pPr>
        <w:spacing w:after="0"/>
        <w:contextualSpacing/>
        <w:jc w:val="both"/>
        <w:rPr>
          <w:lang w:val="en-GB"/>
        </w:rPr>
      </w:pPr>
    </w:p>
    <w:p w:rsidR="00DD1EC3" w:rsidRPr="00DD1EC3" w:rsidRDefault="00DD1EC3" w:rsidP="00DD1EC3">
      <w:pPr>
        <w:pStyle w:val="Paragraphedeliste"/>
        <w:numPr>
          <w:ilvl w:val="0"/>
          <w:numId w:val="5"/>
        </w:numPr>
        <w:spacing w:after="0"/>
        <w:ind w:left="284" w:hanging="284"/>
        <w:rPr>
          <w:b/>
          <w:lang w:val="en-GB"/>
        </w:rPr>
      </w:pPr>
      <w:r w:rsidRPr="00DD1EC3">
        <w:rPr>
          <w:b/>
          <w:lang w:val="en-GB"/>
        </w:rPr>
        <w:t>A continuous capacity building</w:t>
      </w:r>
    </w:p>
    <w:p w:rsidR="00DD1EC3" w:rsidRPr="00DD1EC3" w:rsidRDefault="00DD1EC3" w:rsidP="00DD1EC3">
      <w:pPr>
        <w:spacing w:after="0"/>
        <w:contextualSpacing/>
        <w:jc w:val="both"/>
        <w:rPr>
          <w:lang w:val="en-GB"/>
        </w:rPr>
      </w:pPr>
      <w:r w:rsidRPr="00DD1EC3">
        <w:rPr>
          <w:lang w:val="en-GB"/>
        </w:rPr>
        <w:t xml:space="preserve">For more than 20 years, PASEC has been involved in the capacity building of education stakeholders in southern countries at various levels: </w:t>
      </w:r>
    </w:p>
    <w:p w:rsidR="00DD1EC3" w:rsidRPr="00DD1EC3" w:rsidRDefault="00DD1EC3" w:rsidP="00DE3F95">
      <w:pPr>
        <w:pStyle w:val="Paragraphedeliste"/>
        <w:numPr>
          <w:ilvl w:val="0"/>
          <w:numId w:val="9"/>
        </w:numPr>
        <w:spacing w:after="0"/>
        <w:jc w:val="both"/>
        <w:rPr>
          <w:lang w:val="en-GB"/>
        </w:rPr>
      </w:pPr>
      <w:r w:rsidRPr="00DD1EC3">
        <w:rPr>
          <w:lang w:val="en-GB"/>
        </w:rPr>
        <w:t>Technical capacity building of PASEC national teams on evaluation methods</w:t>
      </w:r>
    </w:p>
    <w:p w:rsidR="00DD1EC3" w:rsidRPr="00DD1EC3" w:rsidRDefault="00DD1EC3" w:rsidP="00DE3F95">
      <w:pPr>
        <w:pStyle w:val="Paragraphedeliste"/>
        <w:numPr>
          <w:ilvl w:val="0"/>
          <w:numId w:val="9"/>
        </w:numPr>
        <w:spacing w:after="0"/>
        <w:jc w:val="both"/>
        <w:rPr>
          <w:lang w:val="en-GB"/>
        </w:rPr>
      </w:pPr>
      <w:r w:rsidRPr="00DD1EC3">
        <w:rPr>
          <w:lang w:val="en-GB"/>
        </w:rPr>
        <w:t xml:space="preserve">Support to national teams for the monitoring of PASEC international evaluations </w:t>
      </w:r>
    </w:p>
    <w:p w:rsidR="00DD1EC3" w:rsidRPr="00DD1EC3" w:rsidRDefault="00DD1EC3" w:rsidP="00DE3F95">
      <w:pPr>
        <w:pStyle w:val="Paragraphedeliste"/>
        <w:numPr>
          <w:ilvl w:val="0"/>
          <w:numId w:val="9"/>
        </w:numPr>
        <w:spacing w:after="0"/>
        <w:jc w:val="both"/>
        <w:rPr>
          <w:lang w:val="en-GB"/>
        </w:rPr>
      </w:pPr>
      <w:r w:rsidRPr="00DD1EC3">
        <w:rPr>
          <w:lang w:val="en-GB"/>
        </w:rPr>
        <w:t xml:space="preserve">Technical support for the strengthening of national evaluation mechanisms </w:t>
      </w:r>
    </w:p>
    <w:p w:rsidR="00DD1EC3" w:rsidRPr="00DD1EC3" w:rsidRDefault="00DD1EC3" w:rsidP="00DE3F95">
      <w:pPr>
        <w:pStyle w:val="Paragraphedeliste"/>
        <w:numPr>
          <w:ilvl w:val="0"/>
          <w:numId w:val="9"/>
        </w:numPr>
        <w:spacing w:after="0"/>
        <w:jc w:val="both"/>
        <w:rPr>
          <w:lang w:val="en-GB"/>
        </w:rPr>
      </w:pPr>
      <w:r w:rsidRPr="00DD1EC3">
        <w:rPr>
          <w:lang w:val="en-GB"/>
        </w:rPr>
        <w:t xml:space="preserve">Support to education systems planning through the enhancement of competencies regarding the translation of evaluation results into courses of action and education policies. </w:t>
      </w:r>
    </w:p>
    <w:p w:rsidR="00DD1EC3" w:rsidRPr="00DD1EC3" w:rsidRDefault="00DD1EC3" w:rsidP="00DE3F95">
      <w:pPr>
        <w:pStyle w:val="Paragraphedeliste"/>
        <w:numPr>
          <w:ilvl w:val="0"/>
          <w:numId w:val="9"/>
        </w:numPr>
        <w:spacing w:after="0"/>
        <w:jc w:val="both"/>
        <w:rPr>
          <w:lang w:val="en-GB"/>
        </w:rPr>
      </w:pPr>
      <w:r w:rsidRPr="00DD1EC3">
        <w:rPr>
          <w:lang w:val="en-GB"/>
        </w:rPr>
        <w:t xml:space="preserve">One-off technical support for the implementation of national evaluations </w:t>
      </w:r>
    </w:p>
    <w:p w:rsidR="00DD1EC3" w:rsidRPr="00DD1EC3" w:rsidRDefault="00DD1EC3" w:rsidP="00DE3F95">
      <w:pPr>
        <w:pStyle w:val="Paragraphedeliste"/>
        <w:numPr>
          <w:ilvl w:val="0"/>
          <w:numId w:val="9"/>
        </w:numPr>
        <w:spacing w:after="0"/>
        <w:jc w:val="both"/>
        <w:rPr>
          <w:lang w:val="en-GB"/>
        </w:rPr>
      </w:pPr>
      <w:r w:rsidRPr="00DD1EC3">
        <w:rPr>
          <w:lang w:val="en-GB"/>
        </w:rPr>
        <w:t xml:space="preserve">Equipping PASEC national teams </w:t>
      </w:r>
    </w:p>
    <w:p w:rsidR="00DD1EC3" w:rsidRPr="00DD1EC3" w:rsidRDefault="00DD1EC3" w:rsidP="00DD1EC3">
      <w:pPr>
        <w:spacing w:after="0"/>
        <w:contextualSpacing/>
        <w:jc w:val="both"/>
        <w:rPr>
          <w:lang w:val="en-GB"/>
        </w:rPr>
      </w:pPr>
    </w:p>
    <w:p w:rsidR="00DD1EC3" w:rsidRPr="00DD1EC3" w:rsidRDefault="00DD1EC3" w:rsidP="00DD1EC3">
      <w:pPr>
        <w:pStyle w:val="Paragraphedeliste"/>
        <w:numPr>
          <w:ilvl w:val="0"/>
          <w:numId w:val="5"/>
        </w:numPr>
        <w:spacing w:after="0"/>
        <w:ind w:left="284" w:hanging="284"/>
        <w:rPr>
          <w:b/>
          <w:lang w:val="en-GB"/>
        </w:rPr>
      </w:pPr>
      <w:r w:rsidRPr="00DD1EC3">
        <w:rPr>
          <w:b/>
          <w:lang w:val="en-GB"/>
        </w:rPr>
        <w:t>Support to countries for the use of evaluations results</w:t>
      </w:r>
    </w:p>
    <w:p w:rsidR="00DD1EC3" w:rsidRPr="00DD1EC3" w:rsidRDefault="00DD1EC3" w:rsidP="00DD1EC3">
      <w:pPr>
        <w:spacing w:after="0"/>
        <w:jc w:val="both"/>
        <w:rPr>
          <w:lang w:val="en-GB"/>
        </w:rPr>
      </w:pPr>
      <w:r w:rsidRPr="00DD1EC3">
        <w:rPr>
          <w:lang w:val="en-GB"/>
        </w:rPr>
        <w:t xml:space="preserve">PASEC works to develop recommendations for the management of education systems, in partnership with national teams. To strengthen this effort, PASEC and CONFEMEN aim at promoting dialogue between policy makers, people responsible for education systems planning, specialists and all stakeholders to allow a better ownership of evaluation results and a better use in the development and management of education policies, as well as </w:t>
      </w:r>
      <w:r>
        <w:rPr>
          <w:lang w:val="en-GB"/>
        </w:rPr>
        <w:t>p</w:t>
      </w:r>
      <w:r w:rsidRPr="00DD1EC3">
        <w:rPr>
          <w:lang w:val="en-GB"/>
        </w:rPr>
        <w:t>roviding a technical support to countries in the development of national evaluation tools and mechanisms as well as the use of the evaluation results. PASEC also works to b</w:t>
      </w:r>
      <w:r>
        <w:rPr>
          <w:lang w:val="en-GB"/>
        </w:rPr>
        <w:t>uild</w:t>
      </w:r>
      <w:r w:rsidRPr="00DD1EC3">
        <w:rPr>
          <w:lang w:val="en-GB"/>
        </w:rPr>
        <w:t xml:space="preserve"> a network for experience sharing on policy guidelines, education practices and the assessment of achievements. </w:t>
      </w:r>
    </w:p>
    <w:p w:rsidR="00DD1EC3" w:rsidRPr="00DD1EC3" w:rsidRDefault="00DD1EC3" w:rsidP="00DD1EC3">
      <w:pPr>
        <w:spacing w:after="0"/>
        <w:contextualSpacing/>
        <w:jc w:val="both"/>
        <w:rPr>
          <w:lang w:val="en-GB"/>
        </w:rPr>
      </w:pPr>
    </w:p>
    <w:p w:rsidR="00DD1EC3" w:rsidRPr="00DD1EC3" w:rsidRDefault="00DD1EC3" w:rsidP="00DD1EC3">
      <w:pPr>
        <w:spacing w:after="120"/>
        <w:jc w:val="both"/>
        <w:rPr>
          <w:b/>
          <w:caps/>
          <w:lang w:val="en-GB"/>
        </w:rPr>
      </w:pPr>
      <w:r w:rsidRPr="00DD1EC3">
        <w:rPr>
          <w:b/>
          <w:caps/>
          <w:lang w:val="en-GB"/>
        </w:rPr>
        <w:t>How PASEC operates</w:t>
      </w:r>
    </w:p>
    <w:p w:rsidR="00DD1EC3" w:rsidRPr="00DD1EC3" w:rsidRDefault="00DD1EC3" w:rsidP="00DD1EC3">
      <w:pPr>
        <w:numPr>
          <w:ilvl w:val="0"/>
          <w:numId w:val="8"/>
        </w:numPr>
        <w:spacing w:after="0"/>
        <w:contextualSpacing/>
        <w:jc w:val="both"/>
        <w:rPr>
          <w:lang w:val="en-GB"/>
        </w:rPr>
      </w:pPr>
      <w:r w:rsidRPr="00DD1EC3">
        <w:rPr>
          <w:bCs/>
          <w:lang w:val="en-GB"/>
        </w:rPr>
        <w:t xml:space="preserve">Steering Committee deciding on PASEC’s main orientations </w:t>
      </w:r>
    </w:p>
    <w:p w:rsidR="00DD1EC3" w:rsidRPr="00DD1EC3" w:rsidRDefault="00DD1EC3" w:rsidP="00DD1EC3">
      <w:pPr>
        <w:numPr>
          <w:ilvl w:val="0"/>
          <w:numId w:val="8"/>
        </w:numPr>
        <w:spacing w:after="0"/>
        <w:contextualSpacing/>
        <w:jc w:val="both"/>
        <w:rPr>
          <w:lang w:val="en-GB"/>
        </w:rPr>
      </w:pPr>
      <w:r w:rsidRPr="00DD1EC3">
        <w:rPr>
          <w:bCs/>
          <w:lang w:val="en-GB"/>
        </w:rPr>
        <w:t>Scientific Committee ensuring the reliability of PASEC’s results</w:t>
      </w:r>
    </w:p>
    <w:p w:rsidR="00DD1EC3" w:rsidRPr="00DD1EC3" w:rsidRDefault="00DD1EC3" w:rsidP="00DD1EC3">
      <w:pPr>
        <w:numPr>
          <w:ilvl w:val="0"/>
          <w:numId w:val="8"/>
        </w:numPr>
        <w:spacing w:after="0"/>
        <w:contextualSpacing/>
        <w:jc w:val="both"/>
        <w:rPr>
          <w:lang w:val="en-GB"/>
        </w:rPr>
      </w:pPr>
      <w:r w:rsidRPr="00DD1EC3">
        <w:rPr>
          <w:bCs/>
          <w:lang w:val="en-GB"/>
        </w:rPr>
        <w:t xml:space="preserve">PASEC team composed of Technical Advisers and a Coordinator </w:t>
      </w:r>
      <w:r w:rsidR="008350BB">
        <w:rPr>
          <w:bCs/>
          <w:lang w:val="en-GB"/>
        </w:rPr>
        <w:t>conducting</w:t>
      </w:r>
      <w:r w:rsidRPr="00DD1EC3">
        <w:rPr>
          <w:bCs/>
          <w:lang w:val="en-GB"/>
        </w:rPr>
        <w:t xml:space="preserve"> the implementation of the programme’s activities</w:t>
      </w:r>
      <w:r w:rsidR="008350BB">
        <w:rPr>
          <w:bCs/>
          <w:lang w:val="en-GB"/>
        </w:rPr>
        <w:t xml:space="preserve"> and supervising the national evaluations</w:t>
      </w:r>
    </w:p>
    <w:p w:rsidR="00DD1EC3" w:rsidRPr="00DD1EC3" w:rsidRDefault="00DD1EC3" w:rsidP="00DD1EC3">
      <w:pPr>
        <w:numPr>
          <w:ilvl w:val="0"/>
          <w:numId w:val="8"/>
        </w:numPr>
        <w:spacing w:after="0"/>
        <w:contextualSpacing/>
        <w:jc w:val="both"/>
        <w:rPr>
          <w:lang w:val="en-GB"/>
        </w:rPr>
      </w:pPr>
      <w:r w:rsidRPr="00DD1EC3">
        <w:rPr>
          <w:bCs/>
          <w:lang w:val="en-GB"/>
        </w:rPr>
        <w:t>National PASEC teams in participating countries, specializ</w:t>
      </w:r>
      <w:r w:rsidR="008350BB">
        <w:rPr>
          <w:bCs/>
          <w:lang w:val="en-GB"/>
        </w:rPr>
        <w:t>ed in learning assessment, in charge of the national evaluations</w:t>
      </w:r>
      <w:bookmarkStart w:id="0" w:name="_GoBack"/>
      <w:bookmarkEnd w:id="0"/>
    </w:p>
    <w:p w:rsidR="00DD1EC3" w:rsidRPr="00DD1EC3" w:rsidRDefault="00DD1EC3" w:rsidP="00DD1EC3">
      <w:pPr>
        <w:spacing w:after="0"/>
        <w:contextualSpacing/>
        <w:rPr>
          <w:i/>
          <w:sz w:val="20"/>
          <w:szCs w:val="20"/>
          <w:lang w:val="en-GB"/>
        </w:rPr>
      </w:pPr>
    </w:p>
    <w:p w:rsidR="00DD1EC3" w:rsidRPr="00DD1EC3" w:rsidRDefault="00DD1EC3" w:rsidP="00DD1EC3">
      <w:pPr>
        <w:spacing w:after="120"/>
        <w:contextualSpacing/>
        <w:rPr>
          <w:b/>
          <w:caps/>
          <w:lang w:val="en-GB"/>
        </w:rPr>
      </w:pPr>
      <w:r w:rsidRPr="00DD1EC3">
        <w:rPr>
          <w:b/>
          <w:caps/>
          <w:lang w:val="en-GB"/>
        </w:rPr>
        <w:t>Partnerships</w:t>
      </w:r>
    </w:p>
    <w:p w:rsidR="00DD1EC3" w:rsidRPr="00DD1EC3" w:rsidRDefault="00DD1EC3" w:rsidP="00DD1EC3">
      <w:pPr>
        <w:spacing w:after="0"/>
        <w:contextualSpacing/>
        <w:jc w:val="both"/>
        <w:rPr>
          <w:lang w:val="en-GB"/>
        </w:rPr>
      </w:pPr>
      <w:r w:rsidRPr="00DD1EC3">
        <w:rPr>
          <w:lang w:val="en-GB"/>
        </w:rPr>
        <w:t xml:space="preserve">PASEC is a benchmark program in terms of evaluation of learning achievements in </w:t>
      </w:r>
      <w:proofErr w:type="spellStart"/>
      <w:r w:rsidRPr="00DD1EC3">
        <w:rPr>
          <w:lang w:val="en-GB"/>
        </w:rPr>
        <w:t>french</w:t>
      </w:r>
      <w:proofErr w:type="spellEnd"/>
      <w:r w:rsidRPr="00DD1EC3">
        <w:rPr>
          <w:lang w:val="en-GB"/>
        </w:rPr>
        <w:t>-speaking countries. In this regard, it has built several partnerships at technical and/or institutional level with projects or international organizations, namely with ADEA, AFD, CIEP, IEA, LMTF, OECD, OIF, SACMEQ, UNESCO and the World Bank.</w:t>
      </w:r>
    </w:p>
    <w:p w:rsidR="00DD1EC3" w:rsidRPr="00DD1EC3" w:rsidRDefault="00DD1EC3" w:rsidP="00DD1EC3">
      <w:pPr>
        <w:spacing w:after="0"/>
        <w:contextualSpacing/>
        <w:rPr>
          <w:i/>
          <w:sz w:val="20"/>
          <w:szCs w:val="20"/>
          <w:lang w:val="en-GB"/>
        </w:rPr>
      </w:pPr>
    </w:p>
    <w:p w:rsidR="00DD1EC3" w:rsidRPr="00DD1EC3" w:rsidRDefault="00DD1EC3" w:rsidP="00DD1EC3">
      <w:pPr>
        <w:spacing w:after="0"/>
        <w:contextualSpacing/>
        <w:jc w:val="both"/>
        <w:rPr>
          <w:i/>
          <w:szCs w:val="20"/>
          <w:lang w:val="en-GB"/>
        </w:rPr>
      </w:pPr>
      <w:r w:rsidRPr="00DD1EC3">
        <w:rPr>
          <w:i/>
          <w:szCs w:val="20"/>
          <w:lang w:val="en-GB"/>
        </w:rPr>
        <w:t>The funds allocated to PASEC come from three sources: CONFEMEN’s own resources, contributions of countries participating in evaluations and technical and financial partners (AFD and World Bank for 2012-2016).</w:t>
      </w:r>
    </w:p>
    <w:p w:rsidR="00DD1EC3" w:rsidRPr="00911EA0" w:rsidRDefault="00DD1EC3" w:rsidP="00911EA0">
      <w:pPr>
        <w:jc w:val="both"/>
        <w:rPr>
          <w:lang w:val="en-GB"/>
        </w:rPr>
      </w:pPr>
    </w:p>
    <w:sectPr w:rsidR="00DD1EC3" w:rsidRPr="00911EA0" w:rsidSect="00DE3F95">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4FC" w:rsidRDefault="000B74FC" w:rsidP="00DE3F95">
      <w:pPr>
        <w:spacing w:after="0" w:line="240" w:lineRule="auto"/>
      </w:pPr>
      <w:r>
        <w:separator/>
      </w:r>
    </w:p>
  </w:endnote>
  <w:endnote w:type="continuationSeparator" w:id="0">
    <w:p w:rsidR="000B74FC" w:rsidRDefault="000B74FC" w:rsidP="00DE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INOT-Bold">
    <w:altName w:val="Cambria"/>
    <w:panose1 w:val="00000000000000000000"/>
    <w:charset w:val="00"/>
    <w:family w:val="roman"/>
    <w:notTrueType/>
    <w:pitch w:val="default"/>
    <w:sig w:usb0="00000003" w:usb1="00000000" w:usb2="00000000" w:usb3="00000000" w:csb0="00000001" w:csb1="00000000"/>
  </w:font>
  <w:font w:name="DINO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4FC" w:rsidRDefault="000B74FC" w:rsidP="00DE3F95">
      <w:pPr>
        <w:spacing w:after="0" w:line="240" w:lineRule="auto"/>
      </w:pPr>
      <w:r>
        <w:separator/>
      </w:r>
    </w:p>
  </w:footnote>
  <w:footnote w:type="continuationSeparator" w:id="0">
    <w:p w:rsidR="000B74FC" w:rsidRDefault="000B74FC" w:rsidP="00DE3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F95" w:rsidRDefault="00DE3F95" w:rsidP="00DE3F95">
    <w:pPr>
      <w:pStyle w:val="En-tte"/>
      <w:pBdr>
        <w:bottom w:val="single" w:sz="6" w:space="1" w:color="auto"/>
      </w:pBdr>
      <w:jc w:val="center"/>
    </w:pPr>
    <w:r>
      <w:rPr>
        <w:noProof/>
      </w:rPr>
      <w:drawing>
        <wp:inline distT="0" distB="0" distL="0" distR="0">
          <wp:extent cx="1976400" cy="1382400"/>
          <wp:effectExtent l="0" t="0" r="508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femen.jpg"/>
                  <pic:cNvPicPr/>
                </pic:nvPicPr>
                <pic:blipFill>
                  <a:blip r:embed="rId1">
                    <a:extLst>
                      <a:ext uri="{28A0092B-C50C-407E-A947-70E740481C1C}">
                        <a14:useLocalDpi xmlns:a14="http://schemas.microsoft.com/office/drawing/2010/main" val="0"/>
                      </a:ext>
                    </a:extLst>
                  </a:blip>
                  <a:stretch>
                    <a:fillRect/>
                  </a:stretch>
                </pic:blipFill>
                <pic:spPr>
                  <a:xfrm>
                    <a:off x="0" y="0"/>
                    <a:ext cx="1976400" cy="1382400"/>
                  </a:xfrm>
                  <a:prstGeom prst="rect">
                    <a:avLst/>
                  </a:prstGeom>
                </pic:spPr>
              </pic:pic>
            </a:graphicData>
          </a:graphic>
        </wp:inline>
      </w:drawing>
    </w:r>
  </w:p>
  <w:p w:rsidR="00DE3F95" w:rsidRDefault="00DE3F95" w:rsidP="00DE3F95">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F0F"/>
    <w:multiLevelType w:val="hybridMultilevel"/>
    <w:tmpl w:val="830016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582C71"/>
    <w:multiLevelType w:val="hybridMultilevel"/>
    <w:tmpl w:val="F320CE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7082845"/>
    <w:multiLevelType w:val="hybridMultilevel"/>
    <w:tmpl w:val="552E38C4"/>
    <w:lvl w:ilvl="0" w:tplc="36F48668">
      <w:start w:val="1"/>
      <w:numFmt w:val="bullet"/>
      <w:lvlText w:val=""/>
      <w:lvlJc w:val="left"/>
      <w:pPr>
        <w:tabs>
          <w:tab w:val="num" w:pos="720"/>
        </w:tabs>
        <w:ind w:left="720" w:hanging="360"/>
      </w:pPr>
      <w:rPr>
        <w:rFonts w:ascii="Wingdings" w:hAnsi="Wingdings" w:hint="default"/>
      </w:rPr>
    </w:lvl>
    <w:lvl w:ilvl="1" w:tplc="1CD6A030">
      <w:start w:val="1"/>
      <w:numFmt w:val="bullet"/>
      <w:lvlText w:val=""/>
      <w:lvlJc w:val="left"/>
      <w:pPr>
        <w:tabs>
          <w:tab w:val="num" w:pos="502"/>
        </w:tabs>
        <w:ind w:left="502" w:hanging="360"/>
      </w:pPr>
      <w:rPr>
        <w:rFonts w:ascii="Wingdings" w:hAnsi="Wingdings" w:hint="default"/>
        <w:lang w:val="fr-FR"/>
      </w:rPr>
    </w:lvl>
    <w:lvl w:ilvl="2" w:tplc="A42829E8" w:tentative="1">
      <w:start w:val="1"/>
      <w:numFmt w:val="bullet"/>
      <w:lvlText w:val=""/>
      <w:lvlJc w:val="left"/>
      <w:pPr>
        <w:tabs>
          <w:tab w:val="num" w:pos="2160"/>
        </w:tabs>
        <w:ind w:left="2160" w:hanging="360"/>
      </w:pPr>
      <w:rPr>
        <w:rFonts w:ascii="Wingdings" w:hAnsi="Wingdings" w:hint="default"/>
      </w:rPr>
    </w:lvl>
    <w:lvl w:ilvl="3" w:tplc="36C0DF42" w:tentative="1">
      <w:start w:val="1"/>
      <w:numFmt w:val="bullet"/>
      <w:lvlText w:val=""/>
      <w:lvlJc w:val="left"/>
      <w:pPr>
        <w:tabs>
          <w:tab w:val="num" w:pos="2880"/>
        </w:tabs>
        <w:ind w:left="2880" w:hanging="360"/>
      </w:pPr>
      <w:rPr>
        <w:rFonts w:ascii="Wingdings" w:hAnsi="Wingdings" w:hint="default"/>
      </w:rPr>
    </w:lvl>
    <w:lvl w:ilvl="4" w:tplc="697ACBD4" w:tentative="1">
      <w:start w:val="1"/>
      <w:numFmt w:val="bullet"/>
      <w:lvlText w:val=""/>
      <w:lvlJc w:val="left"/>
      <w:pPr>
        <w:tabs>
          <w:tab w:val="num" w:pos="3600"/>
        </w:tabs>
        <w:ind w:left="3600" w:hanging="360"/>
      </w:pPr>
      <w:rPr>
        <w:rFonts w:ascii="Wingdings" w:hAnsi="Wingdings" w:hint="default"/>
      </w:rPr>
    </w:lvl>
    <w:lvl w:ilvl="5" w:tplc="3C38A6C2" w:tentative="1">
      <w:start w:val="1"/>
      <w:numFmt w:val="bullet"/>
      <w:lvlText w:val=""/>
      <w:lvlJc w:val="left"/>
      <w:pPr>
        <w:tabs>
          <w:tab w:val="num" w:pos="4320"/>
        </w:tabs>
        <w:ind w:left="4320" w:hanging="360"/>
      </w:pPr>
      <w:rPr>
        <w:rFonts w:ascii="Wingdings" w:hAnsi="Wingdings" w:hint="default"/>
      </w:rPr>
    </w:lvl>
    <w:lvl w:ilvl="6" w:tplc="D3423C28" w:tentative="1">
      <w:start w:val="1"/>
      <w:numFmt w:val="bullet"/>
      <w:lvlText w:val=""/>
      <w:lvlJc w:val="left"/>
      <w:pPr>
        <w:tabs>
          <w:tab w:val="num" w:pos="5040"/>
        </w:tabs>
        <w:ind w:left="5040" w:hanging="360"/>
      </w:pPr>
      <w:rPr>
        <w:rFonts w:ascii="Wingdings" w:hAnsi="Wingdings" w:hint="default"/>
      </w:rPr>
    </w:lvl>
    <w:lvl w:ilvl="7" w:tplc="205AA4CE" w:tentative="1">
      <w:start w:val="1"/>
      <w:numFmt w:val="bullet"/>
      <w:lvlText w:val=""/>
      <w:lvlJc w:val="left"/>
      <w:pPr>
        <w:tabs>
          <w:tab w:val="num" w:pos="5760"/>
        </w:tabs>
        <w:ind w:left="5760" w:hanging="360"/>
      </w:pPr>
      <w:rPr>
        <w:rFonts w:ascii="Wingdings" w:hAnsi="Wingdings" w:hint="default"/>
      </w:rPr>
    </w:lvl>
    <w:lvl w:ilvl="8" w:tplc="10A86D30" w:tentative="1">
      <w:start w:val="1"/>
      <w:numFmt w:val="bullet"/>
      <w:lvlText w:val=""/>
      <w:lvlJc w:val="left"/>
      <w:pPr>
        <w:tabs>
          <w:tab w:val="num" w:pos="6480"/>
        </w:tabs>
        <w:ind w:left="6480" w:hanging="360"/>
      </w:pPr>
      <w:rPr>
        <w:rFonts w:ascii="Wingdings" w:hAnsi="Wingdings" w:hint="default"/>
      </w:rPr>
    </w:lvl>
  </w:abstractNum>
  <w:abstractNum w:abstractNumId="3">
    <w:nsid w:val="2D456290"/>
    <w:multiLevelType w:val="hybridMultilevel"/>
    <w:tmpl w:val="F2E85966"/>
    <w:lvl w:ilvl="0" w:tplc="F1166F54">
      <w:start w:val="1"/>
      <w:numFmt w:val="bullet"/>
      <w:lvlText w:val=""/>
      <w:lvlJc w:val="left"/>
      <w:pPr>
        <w:tabs>
          <w:tab w:val="num" w:pos="720"/>
        </w:tabs>
        <w:ind w:left="720" w:hanging="360"/>
      </w:pPr>
      <w:rPr>
        <w:rFonts w:ascii="Wingdings" w:hAnsi="Wingdings" w:hint="default"/>
      </w:rPr>
    </w:lvl>
    <w:lvl w:ilvl="1" w:tplc="5FDA9C7E" w:tentative="1">
      <w:start w:val="1"/>
      <w:numFmt w:val="bullet"/>
      <w:lvlText w:val=""/>
      <w:lvlJc w:val="left"/>
      <w:pPr>
        <w:tabs>
          <w:tab w:val="num" w:pos="1440"/>
        </w:tabs>
        <w:ind w:left="1440" w:hanging="360"/>
      </w:pPr>
      <w:rPr>
        <w:rFonts w:ascii="Wingdings" w:hAnsi="Wingdings" w:hint="default"/>
      </w:rPr>
    </w:lvl>
    <w:lvl w:ilvl="2" w:tplc="FABCA148" w:tentative="1">
      <w:start w:val="1"/>
      <w:numFmt w:val="bullet"/>
      <w:lvlText w:val=""/>
      <w:lvlJc w:val="left"/>
      <w:pPr>
        <w:tabs>
          <w:tab w:val="num" w:pos="2160"/>
        </w:tabs>
        <w:ind w:left="2160" w:hanging="360"/>
      </w:pPr>
      <w:rPr>
        <w:rFonts w:ascii="Wingdings" w:hAnsi="Wingdings" w:hint="default"/>
      </w:rPr>
    </w:lvl>
    <w:lvl w:ilvl="3" w:tplc="EE5AAED0" w:tentative="1">
      <w:start w:val="1"/>
      <w:numFmt w:val="bullet"/>
      <w:lvlText w:val=""/>
      <w:lvlJc w:val="left"/>
      <w:pPr>
        <w:tabs>
          <w:tab w:val="num" w:pos="2880"/>
        </w:tabs>
        <w:ind w:left="2880" w:hanging="360"/>
      </w:pPr>
      <w:rPr>
        <w:rFonts w:ascii="Wingdings" w:hAnsi="Wingdings" w:hint="default"/>
      </w:rPr>
    </w:lvl>
    <w:lvl w:ilvl="4" w:tplc="EB44431E" w:tentative="1">
      <w:start w:val="1"/>
      <w:numFmt w:val="bullet"/>
      <w:lvlText w:val=""/>
      <w:lvlJc w:val="left"/>
      <w:pPr>
        <w:tabs>
          <w:tab w:val="num" w:pos="3600"/>
        </w:tabs>
        <w:ind w:left="3600" w:hanging="360"/>
      </w:pPr>
      <w:rPr>
        <w:rFonts w:ascii="Wingdings" w:hAnsi="Wingdings" w:hint="default"/>
      </w:rPr>
    </w:lvl>
    <w:lvl w:ilvl="5" w:tplc="3F3EA662" w:tentative="1">
      <w:start w:val="1"/>
      <w:numFmt w:val="bullet"/>
      <w:lvlText w:val=""/>
      <w:lvlJc w:val="left"/>
      <w:pPr>
        <w:tabs>
          <w:tab w:val="num" w:pos="4320"/>
        </w:tabs>
        <w:ind w:left="4320" w:hanging="360"/>
      </w:pPr>
      <w:rPr>
        <w:rFonts w:ascii="Wingdings" w:hAnsi="Wingdings" w:hint="default"/>
      </w:rPr>
    </w:lvl>
    <w:lvl w:ilvl="6" w:tplc="71AC4058" w:tentative="1">
      <w:start w:val="1"/>
      <w:numFmt w:val="bullet"/>
      <w:lvlText w:val=""/>
      <w:lvlJc w:val="left"/>
      <w:pPr>
        <w:tabs>
          <w:tab w:val="num" w:pos="5040"/>
        </w:tabs>
        <w:ind w:left="5040" w:hanging="360"/>
      </w:pPr>
      <w:rPr>
        <w:rFonts w:ascii="Wingdings" w:hAnsi="Wingdings" w:hint="default"/>
      </w:rPr>
    </w:lvl>
    <w:lvl w:ilvl="7" w:tplc="F58EDAA2" w:tentative="1">
      <w:start w:val="1"/>
      <w:numFmt w:val="bullet"/>
      <w:lvlText w:val=""/>
      <w:lvlJc w:val="left"/>
      <w:pPr>
        <w:tabs>
          <w:tab w:val="num" w:pos="5760"/>
        </w:tabs>
        <w:ind w:left="5760" w:hanging="360"/>
      </w:pPr>
      <w:rPr>
        <w:rFonts w:ascii="Wingdings" w:hAnsi="Wingdings" w:hint="default"/>
      </w:rPr>
    </w:lvl>
    <w:lvl w:ilvl="8" w:tplc="103C4214" w:tentative="1">
      <w:start w:val="1"/>
      <w:numFmt w:val="bullet"/>
      <w:lvlText w:val=""/>
      <w:lvlJc w:val="left"/>
      <w:pPr>
        <w:tabs>
          <w:tab w:val="num" w:pos="6480"/>
        </w:tabs>
        <w:ind w:left="6480" w:hanging="360"/>
      </w:pPr>
      <w:rPr>
        <w:rFonts w:ascii="Wingdings" w:hAnsi="Wingdings" w:hint="default"/>
      </w:rPr>
    </w:lvl>
  </w:abstractNum>
  <w:abstractNum w:abstractNumId="4">
    <w:nsid w:val="48EB11F4"/>
    <w:multiLevelType w:val="hybridMultilevel"/>
    <w:tmpl w:val="4D86A714"/>
    <w:lvl w:ilvl="0" w:tplc="5D1A27EE">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42C3A0F"/>
    <w:multiLevelType w:val="hybridMultilevel"/>
    <w:tmpl w:val="1ED6587C"/>
    <w:lvl w:ilvl="0" w:tplc="78E683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BAF6350"/>
    <w:multiLevelType w:val="hybridMultilevel"/>
    <w:tmpl w:val="65E09918"/>
    <w:lvl w:ilvl="0" w:tplc="5D1A27EE">
      <w:start w:val="3"/>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70996EA7"/>
    <w:multiLevelType w:val="hybridMultilevel"/>
    <w:tmpl w:val="B8286C66"/>
    <w:lvl w:ilvl="0" w:tplc="78E683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2F21142"/>
    <w:multiLevelType w:val="hybridMultilevel"/>
    <w:tmpl w:val="9F2CC262"/>
    <w:lvl w:ilvl="0" w:tplc="78E683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2"/>
  </w:num>
  <w:num w:numId="5">
    <w:abstractNumId w:val="0"/>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EA0"/>
    <w:rsid w:val="000B74FC"/>
    <w:rsid w:val="00375305"/>
    <w:rsid w:val="00425EF7"/>
    <w:rsid w:val="006F0EEF"/>
    <w:rsid w:val="008350BB"/>
    <w:rsid w:val="00911EA0"/>
    <w:rsid w:val="00940E0F"/>
    <w:rsid w:val="009B0FA6"/>
    <w:rsid w:val="00DD1EC3"/>
    <w:rsid w:val="00DE3F95"/>
    <w:rsid w:val="00F61B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EA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1EA0"/>
    <w:pPr>
      <w:ind w:left="720"/>
      <w:contextualSpacing/>
    </w:pPr>
  </w:style>
  <w:style w:type="paragraph" w:styleId="En-tte">
    <w:name w:val="header"/>
    <w:basedOn w:val="Normal"/>
    <w:link w:val="En-tteCar"/>
    <w:uiPriority w:val="99"/>
    <w:unhideWhenUsed/>
    <w:rsid w:val="00DE3F95"/>
    <w:pPr>
      <w:tabs>
        <w:tab w:val="center" w:pos="4536"/>
        <w:tab w:val="right" w:pos="9072"/>
      </w:tabs>
      <w:spacing w:after="0" w:line="240" w:lineRule="auto"/>
    </w:pPr>
  </w:style>
  <w:style w:type="character" w:customStyle="1" w:styleId="En-tteCar">
    <w:name w:val="En-tête Car"/>
    <w:basedOn w:val="Policepardfaut"/>
    <w:link w:val="En-tte"/>
    <w:uiPriority w:val="99"/>
    <w:rsid w:val="00DE3F95"/>
    <w:rPr>
      <w:rFonts w:eastAsiaTheme="minorEastAsia"/>
      <w:lang w:eastAsia="fr-FR"/>
    </w:rPr>
  </w:style>
  <w:style w:type="paragraph" w:styleId="Pieddepage">
    <w:name w:val="footer"/>
    <w:basedOn w:val="Normal"/>
    <w:link w:val="PieddepageCar"/>
    <w:uiPriority w:val="99"/>
    <w:unhideWhenUsed/>
    <w:rsid w:val="00DE3F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3F95"/>
    <w:rPr>
      <w:rFonts w:eastAsiaTheme="minorEastAsia"/>
      <w:lang w:eastAsia="fr-FR"/>
    </w:rPr>
  </w:style>
  <w:style w:type="paragraph" w:styleId="Textedebulles">
    <w:name w:val="Balloon Text"/>
    <w:basedOn w:val="Normal"/>
    <w:link w:val="TextedebullesCar"/>
    <w:uiPriority w:val="99"/>
    <w:semiHidden/>
    <w:unhideWhenUsed/>
    <w:rsid w:val="00DE3F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3F95"/>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EA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1EA0"/>
    <w:pPr>
      <w:ind w:left="720"/>
      <w:contextualSpacing/>
    </w:pPr>
  </w:style>
  <w:style w:type="paragraph" w:styleId="En-tte">
    <w:name w:val="header"/>
    <w:basedOn w:val="Normal"/>
    <w:link w:val="En-tteCar"/>
    <w:uiPriority w:val="99"/>
    <w:unhideWhenUsed/>
    <w:rsid w:val="00DE3F95"/>
    <w:pPr>
      <w:tabs>
        <w:tab w:val="center" w:pos="4536"/>
        <w:tab w:val="right" w:pos="9072"/>
      </w:tabs>
      <w:spacing w:after="0" w:line="240" w:lineRule="auto"/>
    </w:pPr>
  </w:style>
  <w:style w:type="character" w:customStyle="1" w:styleId="En-tteCar">
    <w:name w:val="En-tête Car"/>
    <w:basedOn w:val="Policepardfaut"/>
    <w:link w:val="En-tte"/>
    <w:uiPriority w:val="99"/>
    <w:rsid w:val="00DE3F95"/>
    <w:rPr>
      <w:rFonts w:eastAsiaTheme="minorEastAsia"/>
      <w:lang w:eastAsia="fr-FR"/>
    </w:rPr>
  </w:style>
  <w:style w:type="paragraph" w:styleId="Pieddepage">
    <w:name w:val="footer"/>
    <w:basedOn w:val="Normal"/>
    <w:link w:val="PieddepageCar"/>
    <w:uiPriority w:val="99"/>
    <w:unhideWhenUsed/>
    <w:rsid w:val="00DE3F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3F95"/>
    <w:rPr>
      <w:rFonts w:eastAsiaTheme="minorEastAsia"/>
      <w:lang w:eastAsia="fr-FR"/>
    </w:rPr>
  </w:style>
  <w:style w:type="paragraph" w:styleId="Textedebulles">
    <w:name w:val="Balloon Text"/>
    <w:basedOn w:val="Normal"/>
    <w:link w:val="TextedebullesCar"/>
    <w:uiPriority w:val="99"/>
    <w:semiHidden/>
    <w:unhideWhenUsed/>
    <w:rsid w:val="00DE3F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3F95"/>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0521CA08DF284FA06780020232C93C" ma:contentTypeVersion="0" ma:contentTypeDescription="Create a new document." ma:contentTypeScope="" ma:versionID="7ea5b1e8ffff527664c0d55ea5068be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17518D-D4E1-41E5-887E-AD3DD9239CAE}"/>
</file>

<file path=customXml/itemProps2.xml><?xml version="1.0" encoding="utf-8"?>
<ds:datastoreItem xmlns:ds="http://schemas.openxmlformats.org/officeDocument/2006/customXml" ds:itemID="{C7236349-960A-48E7-BBCC-E5667B17444C}"/>
</file>

<file path=customXml/itemProps3.xml><?xml version="1.0" encoding="utf-8"?>
<ds:datastoreItem xmlns:ds="http://schemas.openxmlformats.org/officeDocument/2006/customXml" ds:itemID="{9E28A695-2C79-490C-B66E-77E7E36F2281}"/>
</file>

<file path=docProps/app.xml><?xml version="1.0" encoding="utf-8"?>
<Properties xmlns="http://schemas.openxmlformats.org/officeDocument/2006/extended-properties" xmlns:vt="http://schemas.openxmlformats.org/officeDocument/2006/docPropsVTypes">
  <Template>Normal</Template>
  <TotalTime>75</TotalTime>
  <Pages>2</Pages>
  <Words>786</Words>
  <Characters>4326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PASEC-version anglaise</dc:title>
  <dc:creator>SERGE TRESOR</dc:creator>
  <cp:lastModifiedBy>SERGE TRESOR</cp:lastModifiedBy>
  <cp:revision>4</cp:revision>
  <dcterms:created xsi:type="dcterms:W3CDTF">2013-09-30T14:41:00Z</dcterms:created>
  <dcterms:modified xsi:type="dcterms:W3CDTF">2013-10-02T10:22:00Z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0x010100950521CA08DF284FA06780020232C93C</vt:lpwstr>
  </property>
  <property fmtid="{D5CDD505-2E9C-101B-9397-08002B2CF9AE}" pid="3" name="Order">
    <vt:r8>130700</vt:r8>
  </property>
</Properties>
</file>