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74" w:rsidRDefault="009E6E74" w:rsidP="009E6E74">
      <w:pPr>
        <w:pStyle w:val="Heading1"/>
        <w:spacing w:before="0"/>
        <w:jc w:val="center"/>
      </w:pPr>
      <w:r w:rsidRPr="009E6E74">
        <w:rPr>
          <w:noProof/>
        </w:rPr>
        <w:drawing>
          <wp:inline distT="0" distB="0" distL="0" distR="0">
            <wp:extent cx="785518" cy="739673"/>
            <wp:effectExtent l="0" t="0" r="0" b="0"/>
            <wp:docPr id="5" name="Picture 1" descr="tfscb-col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 descr="tfscb-color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234" cy="740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99E" w:rsidRDefault="0018499E" w:rsidP="009E6E74">
      <w:pPr>
        <w:pStyle w:val="Heading1"/>
        <w:spacing w:before="240"/>
        <w:jc w:val="center"/>
      </w:pPr>
      <w:r w:rsidRPr="002F4D68">
        <w:t xml:space="preserve">The </w:t>
      </w:r>
      <w:r>
        <w:t>Trust Fund for Statistical Capacity Building</w:t>
      </w:r>
      <w:r w:rsidR="009E6E74" w:rsidRPr="009E6E74">
        <w:t xml:space="preserve"> </w:t>
      </w:r>
    </w:p>
    <w:p w:rsidR="0018499E" w:rsidRDefault="0018499E" w:rsidP="009E6E74">
      <w:pPr>
        <w:pStyle w:val="Heading1"/>
        <w:spacing w:before="240"/>
        <w:jc w:val="center"/>
      </w:pPr>
      <w:r>
        <w:t>Call for Proposals</w:t>
      </w:r>
      <w:r w:rsidR="00FE1D53">
        <w:t xml:space="preserve"> Guide</w:t>
      </w:r>
    </w:p>
    <w:p w:rsidR="00E34DC9" w:rsidRPr="00E34DC9" w:rsidRDefault="00E34DC9" w:rsidP="00E34DC9">
      <w:pPr>
        <w:pStyle w:val="IntenseQuote"/>
        <w:rPr>
          <w:rStyle w:val="SubtleReference"/>
          <w:sz w:val="2"/>
          <w:szCs w:val="2"/>
        </w:rPr>
      </w:pPr>
    </w:p>
    <w:p w:rsidR="005325EB" w:rsidRPr="00CD7727" w:rsidRDefault="005325EB" w:rsidP="00862349">
      <w:pPr>
        <w:rPr>
          <w:rFonts w:cs="Times New Roman"/>
        </w:rPr>
      </w:pPr>
      <w:r w:rsidRPr="00CD7727">
        <w:rPr>
          <w:rFonts w:cs="Times New Roman"/>
        </w:rPr>
        <w:t>The Trust Fund for Statistical Capacity Building (</w:t>
      </w:r>
      <w:hyperlink r:id="rId10" w:history="1">
        <w:r w:rsidRPr="00CD7727">
          <w:rPr>
            <w:rStyle w:val="Hyperlink"/>
            <w:rFonts w:cs="Times New Roman"/>
            <w:b/>
            <w:bCs/>
          </w:rPr>
          <w:t>TFSCB</w:t>
        </w:r>
        <w:r w:rsidRPr="00CD7727">
          <w:rPr>
            <w:rStyle w:val="Hyperlink"/>
            <w:rFonts w:cs="Times New Roman"/>
          </w:rPr>
          <w:t>)</w:t>
        </w:r>
      </w:hyperlink>
      <w:r w:rsidRPr="00CD7727">
        <w:rPr>
          <w:rFonts w:cs="Times New Roman"/>
        </w:rPr>
        <w:t xml:space="preserve">, a multi-donor trust fund, aims to improve the capacity of developing countries to produce and use statistics with an overall objective of supporting effective decision making for development. </w:t>
      </w:r>
      <w:r w:rsidR="002102E2" w:rsidRPr="00CD7727">
        <w:rPr>
          <w:rFonts w:cs="Times New Roman"/>
        </w:rPr>
        <w:t xml:space="preserve">The </w:t>
      </w:r>
      <w:r w:rsidRPr="00CD7727">
        <w:rPr>
          <w:rFonts w:cs="Times New Roman"/>
        </w:rPr>
        <w:t>TFSCB works closely with the Partnership in Statistics for Development in the 21st Century (</w:t>
      </w:r>
      <w:hyperlink r:id="rId11" w:history="1">
        <w:r w:rsidRPr="00CD7727">
          <w:rPr>
            <w:rStyle w:val="Hyperlink"/>
            <w:rFonts w:cs="Times New Roman"/>
            <w:b/>
            <w:bCs/>
          </w:rPr>
          <w:t>PARIS21</w:t>
        </w:r>
      </w:hyperlink>
      <w:r w:rsidRPr="00CD7727">
        <w:rPr>
          <w:rFonts w:cs="Times New Roman"/>
        </w:rPr>
        <w:t xml:space="preserve">) to advance coordinated international efforts to improve statistics globally. </w:t>
      </w:r>
      <w:r w:rsidR="002102E2" w:rsidRPr="00CD7727">
        <w:rPr>
          <w:rFonts w:cs="Times New Roman"/>
        </w:rPr>
        <w:t xml:space="preserve">The </w:t>
      </w:r>
      <w:r w:rsidRPr="00CD7727">
        <w:rPr>
          <w:rFonts w:cs="Times New Roman"/>
        </w:rPr>
        <w:t>TFSCB supports projects aiming at strengthening national statistical systems in priority areas and developing statistical capacity in a sustainable manner</w:t>
      </w:r>
      <w:r w:rsidR="00874E8F" w:rsidRPr="00CD7727">
        <w:rPr>
          <w:rFonts w:cs="Times New Roman"/>
        </w:rPr>
        <w:t xml:space="preserve">. Consistent with the Busan Action Plan for Statistics (BAPS) and the needs of the post-2015 development agenda, </w:t>
      </w:r>
      <w:r w:rsidR="002102E2" w:rsidRPr="00CD7727">
        <w:rPr>
          <w:rFonts w:cs="Times New Roman"/>
        </w:rPr>
        <w:t xml:space="preserve">the </w:t>
      </w:r>
      <w:r w:rsidR="00874E8F" w:rsidRPr="00CD7727">
        <w:rPr>
          <w:rFonts w:cs="Times New Roman"/>
        </w:rPr>
        <w:t>TFSCB pays special attention to improving production and use of gender statistics, advancing the data foundation for measuring sustainable development, experimenting with innovative approaches in gathering, producing and using data; and making government data more accessible.</w:t>
      </w:r>
      <w:r w:rsidR="00862349" w:rsidRPr="00CD7727">
        <w:rPr>
          <w:rFonts w:cs="Times New Roman"/>
        </w:rPr>
        <w:t xml:space="preserve"> The maximum amount granted for a </w:t>
      </w:r>
      <w:r w:rsidR="0018499E" w:rsidRPr="00CD7727">
        <w:rPr>
          <w:rFonts w:cs="Times New Roman"/>
        </w:rPr>
        <w:t>proposal</w:t>
      </w:r>
      <w:r w:rsidR="002102E2" w:rsidRPr="00CD7727">
        <w:rPr>
          <w:rFonts w:cs="Times New Roman"/>
        </w:rPr>
        <w:t xml:space="preserve"> is</w:t>
      </w:r>
      <w:r w:rsidR="0018499E" w:rsidRPr="00CD7727">
        <w:rPr>
          <w:rFonts w:cs="Times New Roman"/>
        </w:rPr>
        <w:t xml:space="preserve"> </w:t>
      </w:r>
      <w:r w:rsidRPr="00CD7727">
        <w:rPr>
          <w:rFonts w:cs="Times New Roman"/>
        </w:rPr>
        <w:t>US$500,000</w:t>
      </w:r>
      <w:r w:rsidR="00EC2D1F" w:rsidRPr="00CD7727">
        <w:rPr>
          <w:rFonts w:cs="Times New Roman"/>
        </w:rPr>
        <w:t xml:space="preserve">. </w:t>
      </w:r>
    </w:p>
    <w:p w:rsidR="005325EB" w:rsidRPr="00313B3D" w:rsidRDefault="0018499E" w:rsidP="009E6E74">
      <w:pPr>
        <w:pStyle w:val="Heading2"/>
        <w:spacing w:before="240" w:after="120"/>
      </w:pPr>
      <w:r w:rsidRPr="00313B3D">
        <w:t>Application process and criteria</w:t>
      </w:r>
    </w:p>
    <w:p w:rsidR="0018499E" w:rsidRPr="00CD7727" w:rsidRDefault="0018499E" w:rsidP="0018499E">
      <w:pPr>
        <w:autoSpaceDE w:val="0"/>
        <w:autoSpaceDN w:val="0"/>
        <w:adjustRightInd w:val="0"/>
        <w:spacing w:line="240" w:lineRule="atLeast"/>
        <w:rPr>
          <w:rFonts w:cs="Times New Roman"/>
          <w:color w:val="000000"/>
        </w:rPr>
      </w:pPr>
      <w:r w:rsidRPr="00CD7727">
        <w:rPr>
          <w:rFonts w:cs="Times New Roman"/>
          <w:color w:val="000000"/>
        </w:rPr>
        <w:t xml:space="preserve">In order to be considered, the teams should complete the following steps and ensure that the proposals meet the following criteria: </w:t>
      </w:r>
    </w:p>
    <w:p w:rsidR="00EC121D" w:rsidRPr="00CD7727" w:rsidRDefault="00785793" w:rsidP="00F55675">
      <w:pPr>
        <w:pStyle w:val="ListParagraph"/>
        <w:numPr>
          <w:ilvl w:val="0"/>
          <w:numId w:val="2"/>
        </w:numPr>
        <w:rPr>
          <w:rFonts w:cs="Times New Roman"/>
          <w:b/>
        </w:rPr>
      </w:pPr>
      <w:r w:rsidRPr="00CD7727">
        <w:rPr>
          <w:rFonts w:cs="Times New Roman"/>
        </w:rPr>
        <w:t xml:space="preserve">Prior to </w:t>
      </w:r>
      <w:r w:rsidR="005325EB" w:rsidRPr="00CD7727">
        <w:rPr>
          <w:rFonts w:cs="Times New Roman"/>
        </w:rPr>
        <w:t xml:space="preserve">preparing the </w:t>
      </w:r>
      <w:r w:rsidRPr="00CD7727">
        <w:rPr>
          <w:rFonts w:cs="Times New Roman"/>
        </w:rPr>
        <w:t>proposal</w:t>
      </w:r>
      <w:r w:rsidR="005325EB" w:rsidRPr="00CD7727">
        <w:rPr>
          <w:rFonts w:cs="Times New Roman"/>
        </w:rPr>
        <w:t xml:space="preserve">, </w:t>
      </w:r>
      <w:r w:rsidRPr="00CD7727">
        <w:rPr>
          <w:rFonts w:cs="Times New Roman"/>
        </w:rPr>
        <w:t xml:space="preserve">the team should </w:t>
      </w:r>
      <w:r w:rsidR="005325EB" w:rsidRPr="00CD7727">
        <w:rPr>
          <w:rFonts w:cs="Times New Roman"/>
        </w:rPr>
        <w:t xml:space="preserve">consult the </w:t>
      </w:r>
      <w:hyperlink r:id="rId12" w:history="1">
        <w:r w:rsidR="005325EB" w:rsidRPr="00CD7727">
          <w:rPr>
            <w:rStyle w:val="Hyperlink"/>
            <w:rFonts w:cs="Times New Roman"/>
          </w:rPr>
          <w:t>TFSCB Guidelines an</w:t>
        </w:r>
        <w:bookmarkStart w:id="0" w:name="_GoBack"/>
        <w:bookmarkEnd w:id="0"/>
        <w:r w:rsidR="005325EB" w:rsidRPr="00CD7727">
          <w:rPr>
            <w:rStyle w:val="Hyperlink"/>
            <w:rFonts w:cs="Times New Roman"/>
          </w:rPr>
          <w:t>d Procedures</w:t>
        </w:r>
      </w:hyperlink>
      <w:r w:rsidR="007B4C7F" w:rsidRPr="00CD7727">
        <w:rPr>
          <w:rStyle w:val="FootnoteReference"/>
          <w:rFonts w:cs="Times New Roman"/>
        </w:rPr>
        <w:footnoteReference w:id="1"/>
      </w:r>
      <w:r w:rsidR="005325EB" w:rsidRPr="00CD7727">
        <w:rPr>
          <w:rFonts w:cs="Times New Roman"/>
        </w:rPr>
        <w:t xml:space="preserve"> for </w:t>
      </w:r>
      <w:r w:rsidR="002102E2" w:rsidRPr="00CD7727">
        <w:rPr>
          <w:rFonts w:cs="Times New Roman"/>
        </w:rPr>
        <w:t xml:space="preserve">information about </w:t>
      </w:r>
      <w:r w:rsidR="00CC1E08" w:rsidRPr="00CD7727">
        <w:rPr>
          <w:rFonts w:cs="Times New Roman"/>
        </w:rPr>
        <w:t xml:space="preserve">the program objectives, </w:t>
      </w:r>
      <w:r w:rsidR="005325EB" w:rsidRPr="00CD7727">
        <w:rPr>
          <w:rFonts w:cs="Times New Roman"/>
        </w:rPr>
        <w:t xml:space="preserve">the activities typically funded by TFSCB, </w:t>
      </w:r>
      <w:r w:rsidR="00CC1E08" w:rsidRPr="00CD7727">
        <w:rPr>
          <w:rFonts w:cs="Times New Roman"/>
        </w:rPr>
        <w:t xml:space="preserve">the </w:t>
      </w:r>
      <w:r w:rsidR="005325EB" w:rsidRPr="00CD7727">
        <w:rPr>
          <w:rFonts w:cs="Times New Roman"/>
        </w:rPr>
        <w:t>application conditions</w:t>
      </w:r>
      <w:r w:rsidR="002102E2" w:rsidRPr="00CD7727">
        <w:rPr>
          <w:rFonts w:cs="Times New Roman"/>
        </w:rPr>
        <w:t>,</w:t>
      </w:r>
      <w:r w:rsidR="005325EB" w:rsidRPr="00CD7727">
        <w:rPr>
          <w:rFonts w:cs="Times New Roman"/>
        </w:rPr>
        <w:t xml:space="preserve"> and selection criteria. </w:t>
      </w:r>
    </w:p>
    <w:p w:rsidR="00785793" w:rsidRPr="00CD7727" w:rsidRDefault="00EC121D" w:rsidP="00F55675">
      <w:pPr>
        <w:pStyle w:val="ListParagraph"/>
        <w:numPr>
          <w:ilvl w:val="0"/>
          <w:numId w:val="2"/>
        </w:numPr>
        <w:rPr>
          <w:rFonts w:cs="Times New Roman"/>
          <w:b/>
        </w:rPr>
      </w:pPr>
      <w:r w:rsidRPr="00CD7727">
        <w:rPr>
          <w:rFonts w:cs="Times New Roman"/>
        </w:rPr>
        <w:t>In consultation</w:t>
      </w:r>
      <w:r w:rsidRPr="00CD7727">
        <w:rPr>
          <w:rFonts w:cs="Times New Roman"/>
          <w:b/>
        </w:rPr>
        <w:t xml:space="preserve"> </w:t>
      </w:r>
      <w:r w:rsidRPr="00CD7727">
        <w:rPr>
          <w:rFonts w:cs="Times New Roman"/>
        </w:rPr>
        <w:t>with the agency who has expressed interest</w:t>
      </w:r>
      <w:r w:rsidRPr="00CD7727">
        <w:rPr>
          <w:rFonts w:cs="Times New Roman"/>
          <w:b/>
        </w:rPr>
        <w:t>, the team should prepare a proposal</w:t>
      </w:r>
      <w:r w:rsidRPr="00CD7727">
        <w:rPr>
          <w:rFonts w:cs="Times New Roman"/>
        </w:rPr>
        <w:t xml:space="preserve"> </w:t>
      </w:r>
      <w:r w:rsidRPr="00CD7727">
        <w:rPr>
          <w:rFonts w:cs="Times New Roman"/>
          <w:b/>
        </w:rPr>
        <w:t xml:space="preserve">following </w:t>
      </w:r>
      <w:r w:rsidR="005325EB" w:rsidRPr="00CD7727">
        <w:rPr>
          <w:rFonts w:cs="Times New Roman"/>
          <w:b/>
        </w:rPr>
        <w:t>th</w:t>
      </w:r>
      <w:r w:rsidRPr="00CD7727">
        <w:rPr>
          <w:rFonts w:cs="Times New Roman"/>
          <w:b/>
        </w:rPr>
        <w:t xml:space="preserve">e template provided in the annex. The proposal </w:t>
      </w:r>
      <w:r w:rsidR="005325EB" w:rsidRPr="00CD7727">
        <w:rPr>
          <w:rFonts w:cs="Times New Roman"/>
          <w:b/>
        </w:rPr>
        <w:t xml:space="preserve">should be </w:t>
      </w:r>
      <w:r w:rsidR="005325EB" w:rsidRPr="00CD7727">
        <w:rPr>
          <w:rFonts w:cs="Times New Roman"/>
          <w:b/>
          <w:bCs/>
        </w:rPr>
        <w:t>no longer than 2 pages.</w:t>
      </w:r>
    </w:p>
    <w:p w:rsidR="00785793" w:rsidRPr="00CD7727" w:rsidRDefault="00785793" w:rsidP="00F55675">
      <w:pPr>
        <w:pStyle w:val="ListParagraph"/>
        <w:numPr>
          <w:ilvl w:val="0"/>
          <w:numId w:val="2"/>
        </w:numPr>
        <w:rPr>
          <w:rFonts w:cs="Times New Roman"/>
          <w:b/>
        </w:rPr>
      </w:pPr>
      <w:r w:rsidRPr="00CD7727">
        <w:rPr>
          <w:rFonts w:cs="Times New Roman"/>
        </w:rPr>
        <w:t xml:space="preserve">The team should </w:t>
      </w:r>
      <w:r w:rsidR="002102E2" w:rsidRPr="00CD7727">
        <w:rPr>
          <w:rFonts w:cs="Times New Roman"/>
        </w:rPr>
        <w:t xml:space="preserve">also consult with the </w:t>
      </w:r>
      <w:r w:rsidR="00313B3D">
        <w:rPr>
          <w:rFonts w:cs="Times New Roman"/>
        </w:rPr>
        <w:t xml:space="preserve">relevant </w:t>
      </w:r>
      <w:r w:rsidR="002102E2" w:rsidRPr="00CD7727">
        <w:rPr>
          <w:rFonts w:cs="Times New Roman"/>
        </w:rPr>
        <w:t xml:space="preserve">CMU/SMU and Regional Trust Fund Coordinator, as well as </w:t>
      </w:r>
      <w:r w:rsidRPr="00CD7727">
        <w:rPr>
          <w:rFonts w:cs="Times New Roman"/>
        </w:rPr>
        <w:t xml:space="preserve">seek endorsement from </w:t>
      </w:r>
      <w:r w:rsidR="00313B3D">
        <w:rPr>
          <w:rFonts w:cs="Times New Roman"/>
        </w:rPr>
        <w:t xml:space="preserve">the </w:t>
      </w:r>
      <w:r w:rsidR="009C3A14">
        <w:rPr>
          <w:rFonts w:cs="Times New Roman"/>
        </w:rPr>
        <w:t>C</w:t>
      </w:r>
      <w:r w:rsidR="005325EB" w:rsidRPr="00CD7727">
        <w:rPr>
          <w:rFonts w:cs="Times New Roman"/>
        </w:rPr>
        <w:t xml:space="preserve">ountry or </w:t>
      </w:r>
      <w:r w:rsidR="009C3A14">
        <w:rPr>
          <w:rFonts w:cs="Times New Roman"/>
        </w:rPr>
        <w:t>S</w:t>
      </w:r>
      <w:r w:rsidR="005325EB" w:rsidRPr="00CD7727">
        <w:rPr>
          <w:rFonts w:cs="Times New Roman"/>
        </w:rPr>
        <w:t xml:space="preserve">ector </w:t>
      </w:r>
      <w:r w:rsidR="009C3A14">
        <w:rPr>
          <w:rFonts w:cs="Times New Roman"/>
        </w:rPr>
        <w:t>D</w:t>
      </w:r>
      <w:r w:rsidR="00874E8F" w:rsidRPr="00CD7727">
        <w:rPr>
          <w:rFonts w:cs="Times New Roman"/>
        </w:rPr>
        <w:t>irector (</w:t>
      </w:r>
      <w:r w:rsidR="005325EB" w:rsidRPr="00CD7727">
        <w:rPr>
          <w:rFonts w:cs="Times New Roman"/>
        </w:rPr>
        <w:t>manager</w:t>
      </w:r>
      <w:r w:rsidR="00874E8F" w:rsidRPr="00CD7727">
        <w:rPr>
          <w:rFonts w:cs="Times New Roman"/>
        </w:rPr>
        <w:t>)</w:t>
      </w:r>
      <w:r w:rsidRPr="00CD7727">
        <w:rPr>
          <w:rFonts w:cs="Times New Roman"/>
        </w:rPr>
        <w:t>.</w:t>
      </w:r>
      <w:r w:rsidR="00EC121D" w:rsidRPr="00CD7727">
        <w:rPr>
          <w:rFonts w:cs="Times New Roman"/>
        </w:rPr>
        <w:t xml:space="preserve"> </w:t>
      </w:r>
      <w:r w:rsidR="00EC121D" w:rsidRPr="00CD7727">
        <w:rPr>
          <w:rFonts w:cs="Times New Roman"/>
          <w:bCs/>
        </w:rPr>
        <w:t>At the time of the final proposal, the team must indicate adequate Bank budget commitment to execute activities.</w:t>
      </w:r>
    </w:p>
    <w:p w:rsidR="005325EB" w:rsidRPr="00CD7727" w:rsidRDefault="00785793" w:rsidP="00F55675">
      <w:pPr>
        <w:pStyle w:val="ListParagraph"/>
        <w:numPr>
          <w:ilvl w:val="0"/>
          <w:numId w:val="2"/>
        </w:numPr>
        <w:rPr>
          <w:rFonts w:cs="Times New Roman"/>
          <w:b/>
        </w:rPr>
      </w:pPr>
      <w:r w:rsidRPr="00CD7727">
        <w:rPr>
          <w:rFonts w:cs="Times New Roman"/>
        </w:rPr>
        <w:t xml:space="preserve">The proposal should </w:t>
      </w:r>
      <w:r w:rsidR="005325EB" w:rsidRPr="00CD7727">
        <w:rPr>
          <w:rFonts w:cs="Times New Roman"/>
        </w:rPr>
        <w:t xml:space="preserve">be submitted by </w:t>
      </w:r>
      <w:r w:rsidRPr="00CD7727">
        <w:rPr>
          <w:rFonts w:cs="Times New Roman"/>
        </w:rPr>
        <w:t xml:space="preserve">TFLAP accredited </w:t>
      </w:r>
      <w:r w:rsidR="005325EB" w:rsidRPr="00CD7727">
        <w:rPr>
          <w:rFonts w:cs="Times New Roman"/>
        </w:rPr>
        <w:t xml:space="preserve">Bank staff to the TFSCB Administration Unit </w:t>
      </w:r>
      <w:r w:rsidR="00F55675" w:rsidRPr="00CD7727">
        <w:rPr>
          <w:rFonts w:cs="Times New Roman"/>
        </w:rPr>
        <w:t>(</w:t>
      </w:r>
      <w:hyperlink r:id="rId13" w:history="1">
        <w:r w:rsidR="0082484C" w:rsidRPr="00CD7727">
          <w:rPr>
            <w:rStyle w:val="Hyperlink"/>
            <w:rFonts w:cs="Times New Roman"/>
          </w:rPr>
          <w:t>iivins1@worldbank.org</w:t>
        </w:r>
      </w:hyperlink>
      <w:r w:rsidR="0082484C" w:rsidRPr="00CD7727">
        <w:rPr>
          <w:rFonts w:cs="Times New Roman"/>
        </w:rPr>
        <w:t xml:space="preserve"> </w:t>
      </w:r>
      <w:r w:rsidR="00F55675" w:rsidRPr="00CD7727">
        <w:rPr>
          <w:rFonts w:cs="Times New Roman"/>
        </w:rPr>
        <w:t xml:space="preserve">and </w:t>
      </w:r>
      <w:hyperlink r:id="rId14" w:history="1">
        <w:r w:rsidR="00F55675" w:rsidRPr="00CD7727">
          <w:rPr>
            <w:rStyle w:val="Hyperlink"/>
            <w:rFonts w:cs="Times New Roman"/>
          </w:rPr>
          <w:t>mdinc@worldbank.org</w:t>
        </w:r>
      </w:hyperlink>
      <w:r w:rsidR="00F55675" w:rsidRPr="00CD7727">
        <w:rPr>
          <w:rFonts w:cs="Times New Roman"/>
        </w:rPr>
        <w:t>)</w:t>
      </w:r>
      <w:r w:rsidR="00874E8F" w:rsidRPr="00CD7727">
        <w:rPr>
          <w:rFonts w:cs="Times New Roman"/>
        </w:rPr>
        <w:t xml:space="preserve"> as an attachment via email. </w:t>
      </w:r>
      <w:r w:rsidR="00F05ADA">
        <w:rPr>
          <w:rFonts w:cs="Times New Roman"/>
        </w:rPr>
        <w:t>guidance</w:t>
      </w:r>
    </w:p>
    <w:p w:rsidR="00EC121D" w:rsidRPr="000D2027" w:rsidRDefault="00EC121D" w:rsidP="009E6E74">
      <w:pPr>
        <w:pStyle w:val="Heading2"/>
        <w:spacing w:before="240" w:after="120"/>
      </w:pPr>
      <w:r w:rsidRPr="000D2027">
        <w:lastRenderedPageBreak/>
        <w:t>Selection process</w:t>
      </w:r>
      <w:r w:rsidR="009E6E74" w:rsidRPr="000D2027">
        <w:t xml:space="preserve"> and timeline</w:t>
      </w:r>
    </w:p>
    <w:p w:rsidR="005325EB" w:rsidRPr="000D2027" w:rsidRDefault="00EC121D" w:rsidP="005325EB">
      <w:pPr>
        <w:autoSpaceDE w:val="0"/>
        <w:autoSpaceDN w:val="0"/>
        <w:adjustRightInd w:val="0"/>
        <w:rPr>
          <w:bCs/>
        </w:rPr>
      </w:pPr>
      <w:r w:rsidRPr="000D2027">
        <w:rPr>
          <w:rFonts w:cs="Times New Roman"/>
        </w:rPr>
        <w:t xml:space="preserve">Proposals </w:t>
      </w:r>
      <w:r w:rsidR="005325EB" w:rsidRPr="000D2027">
        <w:rPr>
          <w:rFonts w:cs="Times New Roman"/>
        </w:rPr>
        <w:t xml:space="preserve">will be </w:t>
      </w:r>
      <w:r w:rsidR="00CC1E08" w:rsidRPr="000D2027">
        <w:rPr>
          <w:rFonts w:cs="Times New Roman"/>
        </w:rPr>
        <w:t xml:space="preserve">reviewed </w:t>
      </w:r>
      <w:r w:rsidR="005325EB" w:rsidRPr="000D2027">
        <w:rPr>
          <w:rFonts w:cs="Times New Roman"/>
        </w:rPr>
        <w:t xml:space="preserve">and shortlisted by the </w:t>
      </w:r>
      <w:r w:rsidR="00874E8F" w:rsidRPr="000D2027">
        <w:rPr>
          <w:rFonts w:cs="Times New Roman"/>
        </w:rPr>
        <w:t>TFSCB Administration Unit</w:t>
      </w:r>
      <w:r w:rsidR="00CC1E08" w:rsidRPr="000D2027">
        <w:rPr>
          <w:rFonts w:cs="Times New Roman"/>
        </w:rPr>
        <w:t xml:space="preserve"> </w:t>
      </w:r>
      <w:r w:rsidR="005325EB" w:rsidRPr="000D2027">
        <w:rPr>
          <w:rFonts w:cs="Times New Roman"/>
        </w:rPr>
        <w:t xml:space="preserve">based on the fit with the objectives </w:t>
      </w:r>
      <w:r w:rsidR="00785793" w:rsidRPr="000D2027">
        <w:rPr>
          <w:rFonts w:cs="Times New Roman"/>
        </w:rPr>
        <w:t xml:space="preserve">and priorities </w:t>
      </w:r>
      <w:r w:rsidR="005325EB" w:rsidRPr="000D2027">
        <w:rPr>
          <w:rFonts w:cs="Times New Roman"/>
        </w:rPr>
        <w:t xml:space="preserve">of </w:t>
      </w:r>
      <w:r w:rsidR="00CC1E08" w:rsidRPr="000D2027">
        <w:rPr>
          <w:rFonts w:cs="Times New Roman"/>
        </w:rPr>
        <w:t xml:space="preserve">TFSCB </w:t>
      </w:r>
      <w:r w:rsidR="005325EB" w:rsidRPr="000D2027">
        <w:rPr>
          <w:rFonts w:cs="Times New Roman"/>
        </w:rPr>
        <w:t xml:space="preserve">and the available resources. </w:t>
      </w:r>
      <w:r w:rsidRPr="000D2027">
        <w:rPr>
          <w:rFonts w:cs="Times New Roman"/>
        </w:rPr>
        <w:t xml:space="preserve">The task team leaders (TTL) </w:t>
      </w:r>
      <w:r w:rsidR="005325EB" w:rsidRPr="000D2027">
        <w:rPr>
          <w:rFonts w:cs="Times New Roman"/>
        </w:rPr>
        <w:t xml:space="preserve">of shortlisted </w:t>
      </w:r>
      <w:r w:rsidRPr="000D2027">
        <w:rPr>
          <w:rFonts w:cs="Times New Roman"/>
        </w:rPr>
        <w:t xml:space="preserve">proposals </w:t>
      </w:r>
      <w:r w:rsidR="005325EB" w:rsidRPr="000D2027">
        <w:rPr>
          <w:rFonts w:cs="Times New Roman"/>
        </w:rPr>
        <w:t xml:space="preserve">will be notified </w:t>
      </w:r>
      <w:r w:rsidR="00874E8F" w:rsidRPr="000D2027">
        <w:rPr>
          <w:rFonts w:cs="Times New Roman"/>
        </w:rPr>
        <w:t>within two weeks after the application de</w:t>
      </w:r>
      <w:r w:rsidR="00D6724C" w:rsidRPr="000D2027">
        <w:rPr>
          <w:rFonts w:cs="Times New Roman"/>
        </w:rPr>
        <w:t>adline</w:t>
      </w:r>
      <w:r w:rsidR="006D4830" w:rsidRPr="000D2027">
        <w:rPr>
          <w:rFonts w:cs="Times New Roman"/>
        </w:rPr>
        <w:t xml:space="preserve"> and</w:t>
      </w:r>
      <w:r w:rsidR="005325EB" w:rsidRPr="000D2027">
        <w:rPr>
          <w:rFonts w:cs="Times New Roman"/>
        </w:rPr>
        <w:t xml:space="preserve"> will </w:t>
      </w:r>
      <w:r w:rsidR="006D4830" w:rsidRPr="000D2027">
        <w:rPr>
          <w:rFonts w:cs="Times New Roman"/>
        </w:rPr>
        <w:t xml:space="preserve">be </w:t>
      </w:r>
      <w:r w:rsidR="005325EB" w:rsidRPr="000D2027">
        <w:rPr>
          <w:rFonts w:cs="Times New Roman"/>
        </w:rPr>
        <w:t>invite</w:t>
      </w:r>
      <w:r w:rsidR="006D4830" w:rsidRPr="000D2027">
        <w:rPr>
          <w:rFonts w:cs="Times New Roman"/>
        </w:rPr>
        <w:t>d</w:t>
      </w:r>
      <w:r w:rsidR="005325EB" w:rsidRPr="000D2027">
        <w:rPr>
          <w:rFonts w:cs="Times New Roman"/>
        </w:rPr>
        <w:t xml:space="preserve"> to submit a full proposal </w:t>
      </w:r>
      <w:r w:rsidR="00CC1E08" w:rsidRPr="000D2027">
        <w:rPr>
          <w:rFonts w:cs="Times New Roman"/>
        </w:rPr>
        <w:t xml:space="preserve">using </w:t>
      </w:r>
      <w:r w:rsidR="005325EB" w:rsidRPr="000D2027">
        <w:rPr>
          <w:rFonts w:cs="Times New Roman"/>
        </w:rPr>
        <w:t>the Grant Funding Request (GFR)</w:t>
      </w:r>
      <w:r w:rsidR="00CC1E08" w:rsidRPr="000D2027">
        <w:rPr>
          <w:rFonts w:cs="Times New Roman"/>
        </w:rPr>
        <w:t xml:space="preserve"> system (</w:t>
      </w:r>
      <w:hyperlink r:id="rId15" w:history="1">
        <w:r w:rsidR="00CC1E08" w:rsidRPr="000D2027">
          <w:rPr>
            <w:rStyle w:val="Hyperlink"/>
            <w:rFonts w:cs="Times New Roman"/>
          </w:rPr>
          <w:t>http://gfr</w:t>
        </w:r>
      </w:hyperlink>
      <w:r w:rsidR="00CC1E08" w:rsidRPr="000D2027">
        <w:rPr>
          <w:rFonts w:cs="Times New Roman"/>
        </w:rPr>
        <w:t>)</w:t>
      </w:r>
      <w:r w:rsidR="005325EB" w:rsidRPr="000D2027">
        <w:rPr>
          <w:rFonts w:cs="Times New Roman"/>
        </w:rPr>
        <w:t xml:space="preserve">. </w:t>
      </w:r>
      <w:r w:rsidR="00CC1E08" w:rsidRPr="000D2027">
        <w:rPr>
          <w:rFonts w:cs="Times New Roman"/>
        </w:rPr>
        <w:t xml:space="preserve">The GFR proposals will be further reviewed by the </w:t>
      </w:r>
      <w:r w:rsidR="00874E8F" w:rsidRPr="000D2027">
        <w:rPr>
          <w:rFonts w:cs="Times New Roman"/>
        </w:rPr>
        <w:t>Internal Management Committee (</w:t>
      </w:r>
      <w:r w:rsidR="00CC1E08" w:rsidRPr="000D2027">
        <w:rPr>
          <w:rFonts w:cs="Times New Roman"/>
        </w:rPr>
        <w:t>IMC</w:t>
      </w:r>
      <w:r w:rsidR="00874E8F" w:rsidRPr="000D2027">
        <w:rPr>
          <w:rFonts w:cs="Times New Roman"/>
        </w:rPr>
        <w:t>)</w:t>
      </w:r>
      <w:r w:rsidR="00D6724C" w:rsidRPr="000D2027">
        <w:rPr>
          <w:rFonts w:cs="Times New Roman"/>
        </w:rPr>
        <w:t xml:space="preserve"> </w:t>
      </w:r>
      <w:r w:rsidR="00874E8F" w:rsidRPr="000D2027">
        <w:rPr>
          <w:rFonts w:cs="Times New Roman"/>
        </w:rPr>
        <w:t xml:space="preserve">of TFSCB </w:t>
      </w:r>
      <w:r w:rsidR="00CC1E08" w:rsidRPr="000D2027">
        <w:rPr>
          <w:rFonts w:cs="Times New Roman"/>
        </w:rPr>
        <w:t>for final approval.</w:t>
      </w:r>
      <w:r w:rsidR="009E6E74" w:rsidRPr="000D2027">
        <w:t xml:space="preserve"> </w:t>
      </w:r>
    </w:p>
    <w:p w:rsidR="009E6E74" w:rsidRDefault="009E6E74" w:rsidP="009E6E74">
      <w:pPr>
        <w:pStyle w:val="Heading2"/>
        <w:spacing w:before="240" w:after="120"/>
      </w:pPr>
      <w:r>
        <w:t>Contacts</w:t>
      </w:r>
    </w:p>
    <w:p w:rsidR="0060588F" w:rsidRPr="000D2027" w:rsidRDefault="00CC1E08" w:rsidP="0060588F">
      <w:pPr>
        <w:rPr>
          <w:rFonts w:cs="Times New Roman"/>
        </w:rPr>
      </w:pPr>
      <w:r w:rsidRPr="000D2027">
        <w:rPr>
          <w:rFonts w:cs="Times New Roman"/>
          <w:bCs/>
        </w:rPr>
        <w:t xml:space="preserve">For </w:t>
      </w:r>
      <w:r w:rsidR="0060588F" w:rsidRPr="000D2027">
        <w:rPr>
          <w:rFonts w:cs="Times New Roman"/>
          <w:bCs/>
        </w:rPr>
        <w:t xml:space="preserve">questions on this call for proposals, please contact </w:t>
      </w:r>
      <w:r w:rsidR="0082484C" w:rsidRPr="000D2027">
        <w:rPr>
          <w:rFonts w:cs="Times New Roman"/>
          <w:bCs/>
        </w:rPr>
        <w:t>Ingrid Ivins</w:t>
      </w:r>
      <w:r w:rsidR="009E6E74" w:rsidRPr="000D2027">
        <w:rPr>
          <w:rFonts w:cs="Times New Roman"/>
          <w:bCs/>
        </w:rPr>
        <w:t xml:space="preserve"> </w:t>
      </w:r>
      <w:r w:rsidRPr="000D2027">
        <w:rPr>
          <w:rFonts w:cs="Times New Roman"/>
          <w:bCs/>
        </w:rPr>
        <w:t>(</w:t>
      </w:r>
      <w:hyperlink r:id="rId16" w:history="1">
        <w:r w:rsidR="00E80547" w:rsidRPr="000D2027">
          <w:rPr>
            <w:rStyle w:val="Hyperlink"/>
            <w:rFonts w:cs="Times New Roman"/>
            <w:bCs/>
          </w:rPr>
          <w:t>iivins1@worldbank.org</w:t>
        </w:r>
      </w:hyperlink>
      <w:r w:rsidR="009E6E74" w:rsidRPr="000D2027">
        <w:rPr>
          <w:rFonts w:cs="Times New Roman"/>
          <w:bCs/>
        </w:rPr>
        <w:t>; 202</w:t>
      </w:r>
      <w:r w:rsidR="0060588F" w:rsidRPr="000D2027">
        <w:rPr>
          <w:rFonts w:cs="Times New Roman"/>
          <w:bCs/>
        </w:rPr>
        <w:t>-</w:t>
      </w:r>
      <w:r w:rsidR="009E6E74" w:rsidRPr="000D2027">
        <w:rPr>
          <w:rFonts w:cs="Times New Roman"/>
          <w:bCs/>
        </w:rPr>
        <w:t>473-</w:t>
      </w:r>
      <w:r w:rsidR="0082484C" w:rsidRPr="000D2027">
        <w:rPr>
          <w:rFonts w:cs="Times New Roman"/>
          <w:bCs/>
        </w:rPr>
        <w:t>2737</w:t>
      </w:r>
      <w:r w:rsidR="009E6E74" w:rsidRPr="000D2027">
        <w:rPr>
          <w:rFonts w:cs="Times New Roman"/>
          <w:bCs/>
        </w:rPr>
        <w:t>)</w:t>
      </w:r>
      <w:r w:rsidRPr="000D2027">
        <w:rPr>
          <w:rFonts w:cs="Times New Roman"/>
          <w:bCs/>
        </w:rPr>
        <w:t xml:space="preserve"> or</w:t>
      </w:r>
      <w:r w:rsidR="009E6E74" w:rsidRPr="000D2027">
        <w:rPr>
          <w:rFonts w:cs="Times New Roman"/>
          <w:bCs/>
        </w:rPr>
        <w:t xml:space="preserve"> Mustafa </w:t>
      </w:r>
      <w:proofErr w:type="spellStart"/>
      <w:r w:rsidR="009E6E74" w:rsidRPr="000D2027">
        <w:rPr>
          <w:rFonts w:cs="Times New Roman"/>
          <w:bCs/>
        </w:rPr>
        <w:t>Dinc</w:t>
      </w:r>
      <w:proofErr w:type="spellEnd"/>
      <w:r w:rsidRPr="000D2027">
        <w:rPr>
          <w:rFonts w:cs="Times New Roman"/>
          <w:bCs/>
        </w:rPr>
        <w:t xml:space="preserve"> </w:t>
      </w:r>
      <w:r w:rsidR="009E6E74" w:rsidRPr="000D2027">
        <w:rPr>
          <w:rFonts w:cs="Times New Roman"/>
          <w:bCs/>
        </w:rPr>
        <w:t>(</w:t>
      </w:r>
      <w:hyperlink r:id="rId17" w:history="1">
        <w:r w:rsidR="00E80547" w:rsidRPr="000D2027">
          <w:rPr>
            <w:rStyle w:val="Hyperlink"/>
            <w:rFonts w:cs="Times New Roman"/>
            <w:bCs/>
          </w:rPr>
          <w:t>mdinc@worldbank.org</w:t>
        </w:r>
      </w:hyperlink>
      <w:r w:rsidRPr="000D2027">
        <w:rPr>
          <w:rFonts w:cs="Times New Roman"/>
          <w:bCs/>
        </w:rPr>
        <w:t>)</w:t>
      </w:r>
      <w:r w:rsidR="005325EB" w:rsidRPr="000D2027">
        <w:rPr>
          <w:rFonts w:cs="Times New Roman"/>
          <w:bCs/>
        </w:rPr>
        <w:t>.</w:t>
      </w:r>
      <w:r w:rsidR="0060588F" w:rsidRPr="000D2027">
        <w:rPr>
          <w:rFonts w:cs="Times New Roman"/>
          <w:bCs/>
        </w:rPr>
        <w:t xml:space="preserve"> </w:t>
      </w:r>
      <w:r w:rsidR="0060588F" w:rsidRPr="000D2027">
        <w:rPr>
          <w:rFonts w:cs="Times New Roman"/>
        </w:rPr>
        <w:t xml:space="preserve">For </w:t>
      </w:r>
      <w:r w:rsidR="00F05ADA">
        <w:rPr>
          <w:rFonts w:cs="Times New Roman"/>
        </w:rPr>
        <w:t>additional</w:t>
      </w:r>
      <w:r w:rsidR="0060588F" w:rsidRPr="000D2027">
        <w:rPr>
          <w:rFonts w:cs="Times New Roman"/>
        </w:rPr>
        <w:t xml:space="preserve"> information on </w:t>
      </w:r>
      <w:r w:rsidR="002102E2" w:rsidRPr="000D2027">
        <w:rPr>
          <w:rFonts w:cs="Times New Roman"/>
        </w:rPr>
        <w:t xml:space="preserve">the </w:t>
      </w:r>
      <w:r w:rsidR="0060588F" w:rsidRPr="000D2027">
        <w:rPr>
          <w:rFonts w:cs="Times New Roman"/>
        </w:rPr>
        <w:t>TFSCB</w:t>
      </w:r>
      <w:r w:rsidR="002102E2" w:rsidRPr="000D2027">
        <w:rPr>
          <w:rFonts w:cs="Times New Roman"/>
        </w:rPr>
        <w:t xml:space="preserve"> program</w:t>
      </w:r>
      <w:r w:rsidR="0060588F" w:rsidRPr="000D2027">
        <w:rPr>
          <w:rFonts w:cs="Times New Roman"/>
        </w:rPr>
        <w:t xml:space="preserve">, please visit </w:t>
      </w:r>
      <w:hyperlink r:id="rId18" w:history="1">
        <w:r w:rsidR="0060588F" w:rsidRPr="000D2027">
          <w:rPr>
            <w:rStyle w:val="Hyperlink"/>
            <w:rFonts w:cs="Times New Roman"/>
          </w:rPr>
          <w:t>http://www.worldbank.org/tfscb</w:t>
        </w:r>
      </w:hyperlink>
      <w:r w:rsidR="0060588F" w:rsidRPr="000D2027">
        <w:rPr>
          <w:rFonts w:cs="Times New Roman"/>
        </w:rPr>
        <w:t>.</w:t>
      </w:r>
    </w:p>
    <w:p w:rsidR="0060588F" w:rsidRDefault="0060588F">
      <w:r>
        <w:br w:type="page"/>
      </w:r>
    </w:p>
    <w:p w:rsidR="0060588F" w:rsidRDefault="0060588F" w:rsidP="0060588F">
      <w:pPr>
        <w:pStyle w:val="Heading2"/>
      </w:pPr>
      <w:r>
        <w:lastRenderedPageBreak/>
        <w:t xml:space="preserve">Annex: </w:t>
      </w:r>
      <w:r w:rsidR="002102E2">
        <w:t xml:space="preserve"> </w:t>
      </w:r>
      <w:r w:rsidR="004E266D">
        <w:t xml:space="preserve">TFSCB </w:t>
      </w:r>
      <w:r>
        <w:t>Proposal Template</w:t>
      </w:r>
      <w:r w:rsidR="004E266D">
        <w:t xml:space="preserve"> (Stage 1)</w:t>
      </w:r>
    </w:p>
    <w:p w:rsidR="0060588F" w:rsidRPr="00E3136E" w:rsidRDefault="0060588F" w:rsidP="0060588F">
      <w:pPr>
        <w:spacing w:after="120"/>
      </w:pPr>
    </w:p>
    <w:tbl>
      <w:tblPr>
        <w:tblStyle w:val="LightShading-Accent5"/>
        <w:tblW w:w="9756" w:type="dxa"/>
        <w:tblLook w:val="04A0" w:firstRow="1" w:lastRow="0" w:firstColumn="1" w:lastColumn="0" w:noHBand="0" w:noVBand="1"/>
      </w:tblPr>
      <w:tblGrid>
        <w:gridCol w:w="3528"/>
        <w:gridCol w:w="6228"/>
      </w:tblGrid>
      <w:tr w:rsidR="0060588F" w:rsidRPr="00D615D6" w:rsidTr="00A70D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6" w:type="dxa"/>
            <w:gridSpan w:val="2"/>
          </w:tcPr>
          <w:p w:rsidR="0060588F" w:rsidRPr="00D615D6" w:rsidRDefault="0060588F" w:rsidP="0060588F">
            <w:pPr>
              <w:pStyle w:val="Heading2"/>
              <w:numPr>
                <w:ilvl w:val="0"/>
                <w:numId w:val="5"/>
              </w:numPr>
              <w:spacing w:before="100" w:after="100"/>
              <w:outlineLvl w:val="1"/>
            </w:pPr>
            <w:r w:rsidRPr="00D615D6">
              <w:t>Basic Information</w:t>
            </w:r>
          </w:p>
        </w:tc>
      </w:tr>
      <w:tr w:rsidR="0060588F" w:rsidRPr="00D615D6" w:rsidTr="00A7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right w:val="single" w:sz="8" w:space="0" w:color="4BACC6" w:themeColor="accent5"/>
            </w:tcBorders>
          </w:tcPr>
          <w:p w:rsidR="0060588F" w:rsidRPr="00D615D6" w:rsidRDefault="0060588F" w:rsidP="0060588F">
            <w:r w:rsidRPr="00B560AB">
              <w:t>Proposal Title</w:t>
            </w:r>
          </w:p>
        </w:tc>
        <w:tc>
          <w:tcPr>
            <w:tcW w:w="6228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60588F" w:rsidRPr="00D615D6" w:rsidRDefault="0060588F" w:rsidP="00605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4040" w:themeColor="text1" w:themeTint="BF"/>
              </w:rPr>
            </w:pPr>
          </w:p>
        </w:tc>
      </w:tr>
      <w:tr w:rsidR="0060588F" w:rsidRPr="00D615D6" w:rsidTr="00A7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right w:val="single" w:sz="8" w:space="0" w:color="4BACC6" w:themeColor="accent5"/>
            </w:tcBorders>
          </w:tcPr>
          <w:p w:rsidR="0060588F" w:rsidRPr="00D615D6" w:rsidRDefault="0060588F" w:rsidP="0060588F">
            <w:r w:rsidRPr="00B560AB">
              <w:t xml:space="preserve">Country/Region </w:t>
            </w:r>
          </w:p>
        </w:tc>
        <w:tc>
          <w:tcPr>
            <w:tcW w:w="6228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60588F" w:rsidRPr="00D615D6" w:rsidRDefault="0060588F" w:rsidP="00605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4040" w:themeColor="text1" w:themeTint="BF"/>
              </w:rPr>
            </w:pPr>
          </w:p>
        </w:tc>
      </w:tr>
      <w:tr w:rsidR="0060588F" w:rsidRPr="006E7952" w:rsidTr="00A7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right w:val="single" w:sz="8" w:space="0" w:color="4BACC6" w:themeColor="accent5"/>
            </w:tcBorders>
          </w:tcPr>
          <w:p w:rsidR="0060588F" w:rsidRPr="006E7952" w:rsidRDefault="0060588F" w:rsidP="0060588F">
            <w:r>
              <w:t>Task Team Leader Name</w:t>
            </w:r>
          </w:p>
        </w:tc>
        <w:tc>
          <w:tcPr>
            <w:tcW w:w="6228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60588F" w:rsidRPr="00E3136E" w:rsidRDefault="0060588F" w:rsidP="00605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A70DA8" w:rsidRPr="006E7952" w:rsidTr="00A7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right w:val="single" w:sz="8" w:space="0" w:color="4BACC6" w:themeColor="accent5"/>
            </w:tcBorders>
          </w:tcPr>
          <w:p w:rsidR="00A70DA8" w:rsidRDefault="00A70DA8" w:rsidP="0060588F">
            <w:r w:rsidRPr="00A70DA8">
              <w:t>Other team members (if applicable)</w:t>
            </w:r>
          </w:p>
        </w:tc>
        <w:tc>
          <w:tcPr>
            <w:tcW w:w="6228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A70DA8" w:rsidRPr="00E3136E" w:rsidRDefault="00A70DA8" w:rsidP="00605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60588F" w:rsidRPr="006E7952" w:rsidTr="00A7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right w:val="single" w:sz="8" w:space="0" w:color="4BACC6" w:themeColor="accent5"/>
            </w:tcBorders>
          </w:tcPr>
          <w:p w:rsidR="0060588F" w:rsidRPr="006E7952" w:rsidRDefault="0060588F" w:rsidP="0060588F">
            <w:r>
              <w:t>Managing Unit</w:t>
            </w:r>
          </w:p>
        </w:tc>
        <w:tc>
          <w:tcPr>
            <w:tcW w:w="6228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60588F" w:rsidRPr="00E3136E" w:rsidRDefault="0060588F" w:rsidP="00605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60588F" w:rsidRPr="006E7952" w:rsidTr="00A7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right w:val="single" w:sz="8" w:space="0" w:color="4BACC6" w:themeColor="accent5"/>
            </w:tcBorders>
          </w:tcPr>
          <w:p w:rsidR="0060588F" w:rsidRPr="006E7952" w:rsidRDefault="0060588F" w:rsidP="0060588F">
            <w:r>
              <w:t>Country/Sector Manager Name</w:t>
            </w:r>
          </w:p>
        </w:tc>
        <w:tc>
          <w:tcPr>
            <w:tcW w:w="6228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60588F" w:rsidRPr="00E3136E" w:rsidRDefault="0060588F" w:rsidP="00605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60588F" w:rsidRPr="006E7952" w:rsidTr="00A7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right w:val="single" w:sz="8" w:space="0" w:color="4BACC6" w:themeColor="accent5"/>
            </w:tcBorders>
          </w:tcPr>
          <w:p w:rsidR="0060588F" w:rsidRPr="006E7952" w:rsidRDefault="0060588F" w:rsidP="0060588F">
            <w:pPr>
              <w:rPr>
                <w:b w:val="0"/>
              </w:rPr>
            </w:pPr>
            <w:r w:rsidRPr="006E7952">
              <w:t>Endorsed by Manager</w:t>
            </w:r>
          </w:p>
        </w:tc>
        <w:tc>
          <w:tcPr>
            <w:tcW w:w="6228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60588F" w:rsidRPr="00E3136E" w:rsidRDefault="0060588F" w:rsidP="00605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E3136E">
              <w:rPr>
                <w:color w:val="404040" w:themeColor="text1" w:themeTint="BF"/>
              </w:rPr>
              <w:t>Yes</w:t>
            </w:r>
            <w:r>
              <w:rPr>
                <w:color w:val="404040" w:themeColor="text1" w:themeTint="BF"/>
              </w:rPr>
              <w:t>/No</w:t>
            </w:r>
          </w:p>
        </w:tc>
      </w:tr>
      <w:tr w:rsidR="0060588F" w:rsidRPr="006E7952" w:rsidTr="00A7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right w:val="single" w:sz="8" w:space="0" w:color="4BACC6" w:themeColor="accent5"/>
            </w:tcBorders>
          </w:tcPr>
          <w:p w:rsidR="0060588F" w:rsidRPr="006E7952" w:rsidRDefault="0060588F" w:rsidP="0060588F">
            <w:r>
              <w:t>Proposed Grant Amount (USD)</w:t>
            </w:r>
          </w:p>
        </w:tc>
        <w:tc>
          <w:tcPr>
            <w:tcW w:w="6228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60588F" w:rsidRPr="00E3136E" w:rsidRDefault="0060588F" w:rsidP="00605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60588F" w:rsidRPr="006E7952" w:rsidTr="00A7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right w:val="single" w:sz="8" w:space="0" w:color="4BACC6" w:themeColor="accent5"/>
            </w:tcBorders>
          </w:tcPr>
          <w:p w:rsidR="0060588F" w:rsidRPr="006E7952" w:rsidRDefault="0060588F" w:rsidP="0060588F">
            <w:r>
              <w:t>Implementing Agency</w:t>
            </w:r>
          </w:p>
        </w:tc>
        <w:tc>
          <w:tcPr>
            <w:tcW w:w="6228" w:type="dxa"/>
            <w:tcBorders>
              <w:top w:val="nil"/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:rsidR="0060588F" w:rsidRPr="00E3136E" w:rsidRDefault="0060588F" w:rsidP="00605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60588F" w:rsidRPr="006E7952" w:rsidTr="00A7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right w:val="single" w:sz="8" w:space="0" w:color="4BACC6" w:themeColor="accent5"/>
            </w:tcBorders>
          </w:tcPr>
          <w:p w:rsidR="0060588F" w:rsidRPr="006E7952" w:rsidRDefault="0060588F" w:rsidP="0060588F">
            <w:r>
              <w:t>Partners (if applicable)</w:t>
            </w:r>
          </w:p>
        </w:tc>
        <w:tc>
          <w:tcPr>
            <w:tcW w:w="6228" w:type="dxa"/>
            <w:tcBorders>
              <w:top w:val="nil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60588F" w:rsidRPr="00E3136E" w:rsidRDefault="0060588F" w:rsidP="00605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</w:tbl>
    <w:p w:rsidR="0060588F" w:rsidRDefault="0060588F" w:rsidP="0060588F">
      <w:pPr>
        <w:spacing w:after="0"/>
        <w:rPr>
          <w:b/>
        </w:rPr>
      </w:pP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0588F" w:rsidRPr="00D615D6" w:rsidTr="006058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0588F" w:rsidRPr="00D615D6" w:rsidRDefault="0060588F" w:rsidP="0060588F">
            <w:pPr>
              <w:pStyle w:val="Heading2"/>
              <w:numPr>
                <w:ilvl w:val="0"/>
                <w:numId w:val="5"/>
              </w:numPr>
              <w:spacing w:before="100" w:after="100"/>
              <w:outlineLvl w:val="1"/>
            </w:pPr>
            <w:r w:rsidRPr="00D615D6">
              <w:t>Proposal Details</w:t>
            </w:r>
          </w:p>
        </w:tc>
      </w:tr>
      <w:tr w:rsidR="0060588F" w:rsidTr="0060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60588F" w:rsidRDefault="0060588F" w:rsidP="002102E2">
            <w:pPr>
              <w:rPr>
                <w:b w:val="0"/>
              </w:rPr>
            </w:pPr>
            <w:r>
              <w:t xml:space="preserve">What are the </w:t>
            </w:r>
            <w:r w:rsidR="002102E2">
              <w:t>D</w:t>
            </w:r>
            <w:r w:rsidRPr="002F4E13">
              <w:t>eve</w:t>
            </w:r>
            <w:r>
              <w:t xml:space="preserve">lopment </w:t>
            </w:r>
            <w:r w:rsidR="002102E2">
              <w:t>Ob</w:t>
            </w:r>
            <w:r>
              <w:t>jectives of the project?</w:t>
            </w:r>
          </w:p>
        </w:tc>
      </w:tr>
      <w:tr w:rsidR="0060588F" w:rsidRPr="00A76299" w:rsidTr="00605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60588F" w:rsidRDefault="0060588F" w:rsidP="0060588F">
            <w:pPr>
              <w:rPr>
                <w:b w:val="0"/>
                <w:color w:val="404040" w:themeColor="text1" w:themeTint="BF"/>
              </w:rPr>
            </w:pPr>
          </w:p>
          <w:p w:rsidR="0060588F" w:rsidRPr="00A76299" w:rsidRDefault="0060588F" w:rsidP="0060588F">
            <w:pPr>
              <w:rPr>
                <w:b w:val="0"/>
                <w:color w:val="404040" w:themeColor="text1" w:themeTint="BF"/>
              </w:rPr>
            </w:pPr>
          </w:p>
          <w:p w:rsidR="0060588F" w:rsidRDefault="0060588F" w:rsidP="0060588F">
            <w:pPr>
              <w:rPr>
                <w:b w:val="0"/>
                <w:color w:val="404040" w:themeColor="text1" w:themeTint="BF"/>
              </w:rPr>
            </w:pPr>
          </w:p>
          <w:p w:rsidR="0060588F" w:rsidRPr="00A76299" w:rsidRDefault="0060588F" w:rsidP="0060588F">
            <w:pPr>
              <w:rPr>
                <w:b w:val="0"/>
                <w:color w:val="404040" w:themeColor="text1" w:themeTint="BF"/>
              </w:rPr>
            </w:pPr>
          </w:p>
          <w:p w:rsidR="0060588F" w:rsidRPr="00A76299" w:rsidRDefault="0060588F" w:rsidP="0060588F">
            <w:pPr>
              <w:rPr>
                <w:b w:val="0"/>
                <w:color w:val="404040" w:themeColor="text1" w:themeTint="BF"/>
              </w:rPr>
            </w:pPr>
          </w:p>
        </w:tc>
      </w:tr>
      <w:tr w:rsidR="0060588F" w:rsidTr="0060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60588F" w:rsidRPr="002F4E13" w:rsidRDefault="0060588F" w:rsidP="002102E2">
            <w:r w:rsidRPr="00A76299">
              <w:t xml:space="preserve">How is the project linked to the </w:t>
            </w:r>
            <w:r w:rsidR="002102E2">
              <w:t>N</w:t>
            </w:r>
            <w:r w:rsidRPr="00A76299">
              <w:t xml:space="preserve">ational </w:t>
            </w:r>
            <w:r w:rsidR="002102E2">
              <w:t>S</w:t>
            </w:r>
            <w:r w:rsidRPr="00A76299">
              <w:t xml:space="preserve">trategy for the </w:t>
            </w:r>
            <w:r w:rsidR="002102E2">
              <w:t>D</w:t>
            </w:r>
            <w:r w:rsidRPr="00A76299">
              <w:t xml:space="preserve">evelopment of </w:t>
            </w:r>
            <w:r w:rsidR="002102E2">
              <w:t>S</w:t>
            </w:r>
            <w:r w:rsidRPr="00A76299">
              <w:t>tatistics</w:t>
            </w:r>
            <w:r w:rsidR="002102E2">
              <w:t xml:space="preserve"> (NSDS)?</w:t>
            </w:r>
            <w:r>
              <w:t xml:space="preserve"> </w:t>
            </w:r>
            <w:r w:rsidR="002102E2">
              <w:t>I</w:t>
            </w:r>
            <w:r w:rsidRPr="00A76299">
              <w:t xml:space="preserve">f this is a global or regional project, please </w:t>
            </w:r>
            <w:r>
              <w:t xml:space="preserve">also </w:t>
            </w:r>
            <w:r w:rsidRPr="00A76299">
              <w:t>specify the name of the strategy</w:t>
            </w:r>
            <w:r w:rsidR="002102E2">
              <w:t>.</w:t>
            </w:r>
          </w:p>
        </w:tc>
      </w:tr>
      <w:tr w:rsidR="0060588F" w:rsidRPr="00A76299" w:rsidTr="00605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60588F" w:rsidRDefault="0060588F" w:rsidP="0060588F">
            <w:pPr>
              <w:rPr>
                <w:b w:val="0"/>
                <w:color w:val="404040" w:themeColor="text1" w:themeTint="BF"/>
              </w:rPr>
            </w:pPr>
          </w:p>
          <w:p w:rsidR="0060588F" w:rsidRDefault="0060588F" w:rsidP="0060588F">
            <w:pPr>
              <w:rPr>
                <w:b w:val="0"/>
                <w:color w:val="404040" w:themeColor="text1" w:themeTint="BF"/>
              </w:rPr>
            </w:pPr>
          </w:p>
          <w:p w:rsidR="0060588F" w:rsidRPr="00A76299" w:rsidRDefault="0060588F" w:rsidP="0060588F">
            <w:pPr>
              <w:rPr>
                <w:b w:val="0"/>
                <w:color w:val="404040" w:themeColor="text1" w:themeTint="BF"/>
              </w:rPr>
            </w:pPr>
          </w:p>
          <w:p w:rsidR="0060588F" w:rsidRPr="00A76299" w:rsidRDefault="0060588F" w:rsidP="0060588F">
            <w:pPr>
              <w:rPr>
                <w:b w:val="0"/>
                <w:color w:val="404040" w:themeColor="text1" w:themeTint="BF"/>
              </w:rPr>
            </w:pPr>
          </w:p>
          <w:p w:rsidR="0060588F" w:rsidRPr="00A76299" w:rsidRDefault="0060588F" w:rsidP="0060588F">
            <w:pPr>
              <w:rPr>
                <w:b w:val="0"/>
                <w:color w:val="404040" w:themeColor="text1" w:themeTint="BF"/>
              </w:rPr>
            </w:pPr>
          </w:p>
        </w:tc>
      </w:tr>
      <w:tr w:rsidR="0060588F" w:rsidTr="0060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60588F" w:rsidRPr="00A76299" w:rsidRDefault="0060588F" w:rsidP="0060588F">
            <w:r w:rsidRPr="00A76299">
              <w:t>How is the project related to the Bank policy and strategy (as defined in Country Assistance Strategy, sector strategy and/or other relevant document)?</w:t>
            </w:r>
          </w:p>
        </w:tc>
      </w:tr>
      <w:tr w:rsidR="0060588F" w:rsidRPr="00A76299" w:rsidTr="00605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60588F" w:rsidRDefault="0060588F" w:rsidP="0060588F">
            <w:pPr>
              <w:rPr>
                <w:color w:val="404040" w:themeColor="text1" w:themeTint="BF"/>
              </w:rPr>
            </w:pPr>
          </w:p>
          <w:p w:rsidR="0060588F" w:rsidRDefault="0060588F" w:rsidP="0060588F">
            <w:pPr>
              <w:rPr>
                <w:color w:val="404040" w:themeColor="text1" w:themeTint="BF"/>
              </w:rPr>
            </w:pPr>
          </w:p>
          <w:p w:rsidR="0060588F" w:rsidRDefault="0060588F" w:rsidP="0060588F">
            <w:pPr>
              <w:rPr>
                <w:color w:val="404040" w:themeColor="text1" w:themeTint="BF"/>
              </w:rPr>
            </w:pPr>
          </w:p>
          <w:p w:rsidR="0060588F" w:rsidRDefault="0060588F" w:rsidP="0060588F">
            <w:pPr>
              <w:rPr>
                <w:color w:val="404040" w:themeColor="text1" w:themeTint="BF"/>
              </w:rPr>
            </w:pPr>
          </w:p>
          <w:p w:rsidR="0060588F" w:rsidRPr="00A76299" w:rsidRDefault="0060588F" w:rsidP="0060588F">
            <w:pPr>
              <w:rPr>
                <w:color w:val="404040" w:themeColor="text1" w:themeTint="BF"/>
              </w:rPr>
            </w:pPr>
          </w:p>
        </w:tc>
      </w:tr>
      <w:tr w:rsidR="0060588F" w:rsidTr="0060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60588F" w:rsidRPr="00A76299" w:rsidRDefault="0060588F" w:rsidP="0060588F">
            <w:r w:rsidRPr="00A76299">
              <w:t xml:space="preserve">Please provide </w:t>
            </w:r>
            <w:r>
              <w:t>a summary description of project activities</w:t>
            </w:r>
            <w:r w:rsidRPr="00A76299">
              <w:t>.</w:t>
            </w:r>
          </w:p>
        </w:tc>
      </w:tr>
      <w:tr w:rsidR="0060588F" w:rsidRPr="00A76299" w:rsidTr="00605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60588F" w:rsidRDefault="0060588F" w:rsidP="0060588F">
            <w:pPr>
              <w:rPr>
                <w:b w:val="0"/>
                <w:color w:val="404040" w:themeColor="text1" w:themeTint="BF"/>
              </w:rPr>
            </w:pPr>
          </w:p>
          <w:p w:rsidR="0060588F" w:rsidRDefault="0060588F" w:rsidP="0060588F">
            <w:pPr>
              <w:rPr>
                <w:b w:val="0"/>
                <w:color w:val="404040" w:themeColor="text1" w:themeTint="BF"/>
              </w:rPr>
            </w:pPr>
          </w:p>
          <w:p w:rsidR="0060588F" w:rsidRDefault="0060588F" w:rsidP="0060588F">
            <w:pPr>
              <w:rPr>
                <w:b w:val="0"/>
                <w:color w:val="404040" w:themeColor="text1" w:themeTint="BF"/>
              </w:rPr>
            </w:pPr>
          </w:p>
          <w:p w:rsidR="0060588F" w:rsidRDefault="0060588F" w:rsidP="0060588F">
            <w:pPr>
              <w:rPr>
                <w:b w:val="0"/>
                <w:color w:val="404040" w:themeColor="text1" w:themeTint="BF"/>
              </w:rPr>
            </w:pPr>
          </w:p>
          <w:p w:rsidR="0060588F" w:rsidRDefault="0060588F" w:rsidP="0060588F">
            <w:pPr>
              <w:rPr>
                <w:b w:val="0"/>
                <w:color w:val="404040" w:themeColor="text1" w:themeTint="BF"/>
              </w:rPr>
            </w:pPr>
          </w:p>
          <w:p w:rsidR="0060588F" w:rsidRDefault="0060588F" w:rsidP="0060588F">
            <w:pPr>
              <w:rPr>
                <w:b w:val="0"/>
                <w:color w:val="404040" w:themeColor="text1" w:themeTint="BF"/>
              </w:rPr>
            </w:pPr>
          </w:p>
          <w:p w:rsidR="0060588F" w:rsidRDefault="0060588F" w:rsidP="0060588F">
            <w:pPr>
              <w:rPr>
                <w:b w:val="0"/>
                <w:color w:val="404040" w:themeColor="text1" w:themeTint="BF"/>
              </w:rPr>
            </w:pPr>
          </w:p>
          <w:p w:rsidR="0060588F" w:rsidRPr="00A76299" w:rsidRDefault="0060588F" w:rsidP="0060588F">
            <w:pPr>
              <w:rPr>
                <w:b w:val="0"/>
                <w:color w:val="404040" w:themeColor="text1" w:themeTint="BF"/>
              </w:rPr>
            </w:pPr>
          </w:p>
        </w:tc>
      </w:tr>
      <w:tr w:rsidR="0060588F" w:rsidTr="0060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60588F" w:rsidRPr="00A76299" w:rsidRDefault="0060588F" w:rsidP="0060588F">
            <w:r w:rsidRPr="00A76299">
              <w:lastRenderedPageBreak/>
              <w:t xml:space="preserve">Please provide </w:t>
            </w:r>
            <w:r>
              <w:t>expected outputs and outcomes (</w:t>
            </w:r>
            <w:r w:rsidR="002102E2">
              <w:t xml:space="preserve">i.e. </w:t>
            </w:r>
            <w:r>
              <w:t xml:space="preserve">what </w:t>
            </w:r>
            <w:r w:rsidRPr="00A76299">
              <w:t xml:space="preserve">will change as result of </w:t>
            </w:r>
            <w:r>
              <w:t>the proposed activities)</w:t>
            </w:r>
            <w:r w:rsidRPr="00A76299">
              <w:t xml:space="preserve"> </w:t>
            </w:r>
            <w:r>
              <w:t>of the project.</w:t>
            </w:r>
          </w:p>
        </w:tc>
      </w:tr>
      <w:tr w:rsidR="0060588F" w:rsidRPr="002F05F7" w:rsidTr="00605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60588F" w:rsidRDefault="0060588F" w:rsidP="0060588F">
            <w:pPr>
              <w:rPr>
                <w:b w:val="0"/>
                <w:color w:val="404040" w:themeColor="text1" w:themeTint="BF"/>
              </w:rPr>
            </w:pPr>
          </w:p>
          <w:p w:rsidR="0060588F" w:rsidRPr="002F05F7" w:rsidRDefault="0060588F" w:rsidP="0060588F">
            <w:pPr>
              <w:rPr>
                <w:b w:val="0"/>
                <w:color w:val="404040" w:themeColor="text1" w:themeTint="BF"/>
              </w:rPr>
            </w:pPr>
          </w:p>
          <w:p w:rsidR="0060588F" w:rsidRDefault="0060588F" w:rsidP="0060588F">
            <w:pPr>
              <w:rPr>
                <w:b w:val="0"/>
                <w:color w:val="404040" w:themeColor="text1" w:themeTint="BF"/>
              </w:rPr>
            </w:pPr>
          </w:p>
          <w:p w:rsidR="0060588F" w:rsidRPr="002F05F7" w:rsidRDefault="0060588F" w:rsidP="0060588F">
            <w:pPr>
              <w:rPr>
                <w:b w:val="0"/>
                <w:color w:val="404040" w:themeColor="text1" w:themeTint="BF"/>
              </w:rPr>
            </w:pPr>
          </w:p>
          <w:p w:rsidR="0060588F" w:rsidRPr="002F05F7" w:rsidRDefault="0060588F" w:rsidP="0060588F">
            <w:pPr>
              <w:rPr>
                <w:b w:val="0"/>
                <w:color w:val="404040" w:themeColor="text1" w:themeTint="BF"/>
              </w:rPr>
            </w:pPr>
          </w:p>
        </w:tc>
      </w:tr>
      <w:tr w:rsidR="0060588F" w:rsidRPr="00A76299" w:rsidTr="00605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60588F" w:rsidRPr="00A76299" w:rsidRDefault="0060588F" w:rsidP="002102E2">
            <w:r>
              <w:t xml:space="preserve">What mechanisms </w:t>
            </w:r>
            <w:r w:rsidR="002102E2">
              <w:t xml:space="preserve">are in place </w:t>
            </w:r>
            <w:r>
              <w:t>to ensure sustainability and the follow up activities?</w:t>
            </w:r>
          </w:p>
        </w:tc>
      </w:tr>
      <w:tr w:rsidR="0060588F" w:rsidRPr="002F05F7" w:rsidTr="00605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60588F" w:rsidRPr="002F05F7" w:rsidRDefault="0060588F" w:rsidP="0060588F">
            <w:pPr>
              <w:rPr>
                <w:b w:val="0"/>
                <w:color w:val="404040" w:themeColor="text1" w:themeTint="BF"/>
              </w:rPr>
            </w:pPr>
          </w:p>
          <w:p w:rsidR="0060588F" w:rsidRDefault="0060588F" w:rsidP="0060588F">
            <w:pPr>
              <w:rPr>
                <w:b w:val="0"/>
                <w:color w:val="404040" w:themeColor="text1" w:themeTint="BF"/>
              </w:rPr>
            </w:pPr>
          </w:p>
          <w:p w:rsidR="0060588F" w:rsidRPr="002F05F7" w:rsidRDefault="0060588F" w:rsidP="0060588F">
            <w:pPr>
              <w:rPr>
                <w:b w:val="0"/>
                <w:color w:val="404040" w:themeColor="text1" w:themeTint="BF"/>
              </w:rPr>
            </w:pPr>
          </w:p>
          <w:p w:rsidR="0060588F" w:rsidRPr="002F05F7" w:rsidRDefault="0060588F" w:rsidP="0060588F">
            <w:pPr>
              <w:rPr>
                <w:b w:val="0"/>
                <w:color w:val="404040" w:themeColor="text1" w:themeTint="BF"/>
              </w:rPr>
            </w:pPr>
          </w:p>
          <w:p w:rsidR="0060588F" w:rsidRPr="002F05F7" w:rsidRDefault="0060588F" w:rsidP="0060588F">
            <w:pPr>
              <w:rPr>
                <w:b w:val="0"/>
                <w:color w:val="404040" w:themeColor="text1" w:themeTint="BF"/>
              </w:rPr>
            </w:pPr>
          </w:p>
        </w:tc>
      </w:tr>
    </w:tbl>
    <w:p w:rsidR="0060588F" w:rsidRDefault="0060588F" w:rsidP="0060588F">
      <w:pPr>
        <w:rPr>
          <w:b/>
        </w:rPr>
      </w:pP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2988"/>
        <w:gridCol w:w="3420"/>
        <w:gridCol w:w="2543"/>
      </w:tblGrid>
      <w:tr w:rsidR="0060588F" w:rsidTr="006058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1" w:type="dxa"/>
            <w:gridSpan w:val="3"/>
          </w:tcPr>
          <w:p w:rsidR="0060588F" w:rsidRDefault="0060588F" w:rsidP="0060588F">
            <w:pPr>
              <w:pStyle w:val="Heading2"/>
              <w:numPr>
                <w:ilvl w:val="0"/>
                <w:numId w:val="5"/>
              </w:numPr>
              <w:spacing w:before="100" w:after="100"/>
              <w:outlineLvl w:val="1"/>
            </w:pPr>
            <w:r w:rsidRPr="00D615D6">
              <w:t>Budget</w:t>
            </w:r>
          </w:p>
          <w:p w:rsidR="0060588F" w:rsidRDefault="0060588F" w:rsidP="0060588F">
            <w:r>
              <w:t>Please provide the estimated budget of the project.</w:t>
            </w:r>
          </w:p>
          <w:p w:rsidR="0060588F" w:rsidRPr="002F05F7" w:rsidRDefault="0060588F" w:rsidP="0060588F"/>
        </w:tc>
      </w:tr>
      <w:tr w:rsidR="0060588F" w:rsidTr="00210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60588F" w:rsidRPr="002F05F7" w:rsidRDefault="0060588F" w:rsidP="0060588F">
            <w:pPr>
              <w:jc w:val="center"/>
            </w:pPr>
            <w:r>
              <w:t>Project component</w:t>
            </w:r>
          </w:p>
        </w:tc>
        <w:tc>
          <w:tcPr>
            <w:tcW w:w="342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60588F" w:rsidRPr="00D615D6" w:rsidRDefault="0060588F" w:rsidP="006058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Expenditure category</w:t>
            </w:r>
            <w:r w:rsidR="002102E2">
              <w:rPr>
                <w:b/>
              </w:rPr>
              <w:t xml:space="preserve"> (choose one)</w:t>
            </w:r>
          </w:p>
        </w:tc>
        <w:tc>
          <w:tcPr>
            <w:tcW w:w="254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60588F" w:rsidRPr="00D615D6" w:rsidRDefault="0060588F" w:rsidP="006058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615D6">
              <w:rPr>
                <w:b/>
              </w:rPr>
              <w:t>Amount</w:t>
            </w:r>
            <w:r>
              <w:rPr>
                <w:b/>
              </w:rPr>
              <w:t xml:space="preserve"> (USD)</w:t>
            </w:r>
          </w:p>
        </w:tc>
      </w:tr>
      <w:tr w:rsidR="0060588F" w:rsidTr="002102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60588F" w:rsidRPr="00D615D6" w:rsidRDefault="0060588F" w:rsidP="0060588F">
            <w:pPr>
              <w:rPr>
                <w:b w:val="0"/>
              </w:rPr>
            </w:pPr>
          </w:p>
        </w:tc>
        <w:tc>
          <w:tcPr>
            <w:tcW w:w="342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60588F" w:rsidRPr="002F05F7" w:rsidRDefault="001F6597" w:rsidP="00210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Consultants/Training/Goods</w:t>
            </w:r>
          </w:p>
        </w:tc>
        <w:tc>
          <w:tcPr>
            <w:tcW w:w="254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60588F" w:rsidRPr="002F05F7" w:rsidRDefault="0060588F" w:rsidP="006058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588F" w:rsidTr="00210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60588F" w:rsidRPr="00D615D6" w:rsidRDefault="0060588F" w:rsidP="0060588F">
            <w:pPr>
              <w:rPr>
                <w:b w:val="0"/>
              </w:rPr>
            </w:pPr>
          </w:p>
        </w:tc>
        <w:tc>
          <w:tcPr>
            <w:tcW w:w="342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60588F" w:rsidRPr="002F05F7" w:rsidRDefault="0060588F" w:rsidP="00605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60588F" w:rsidRPr="002F05F7" w:rsidRDefault="0060588F" w:rsidP="006058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588F" w:rsidTr="002102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60588F" w:rsidRPr="002F05F7" w:rsidRDefault="0060588F" w:rsidP="0060588F"/>
        </w:tc>
        <w:tc>
          <w:tcPr>
            <w:tcW w:w="342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60588F" w:rsidRPr="002F05F7" w:rsidRDefault="0060588F" w:rsidP="00605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4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60588F" w:rsidRPr="002F05F7" w:rsidRDefault="0060588F" w:rsidP="006058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588F" w:rsidTr="00210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60588F" w:rsidRPr="002F05F7" w:rsidRDefault="0060588F" w:rsidP="0060588F"/>
        </w:tc>
        <w:tc>
          <w:tcPr>
            <w:tcW w:w="342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60588F" w:rsidRPr="002F05F7" w:rsidRDefault="0060588F" w:rsidP="00605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60588F" w:rsidRPr="002F05F7" w:rsidRDefault="0060588F" w:rsidP="006058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588F" w:rsidTr="002102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60588F" w:rsidRPr="002F05F7" w:rsidRDefault="0060588F" w:rsidP="0060588F"/>
        </w:tc>
        <w:tc>
          <w:tcPr>
            <w:tcW w:w="342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60588F" w:rsidRPr="002F05F7" w:rsidRDefault="0060588F" w:rsidP="00605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4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60588F" w:rsidRPr="002F05F7" w:rsidRDefault="0060588F" w:rsidP="006058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588F" w:rsidTr="00210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60588F" w:rsidRPr="002F05F7" w:rsidRDefault="0060588F" w:rsidP="0060588F"/>
        </w:tc>
        <w:tc>
          <w:tcPr>
            <w:tcW w:w="342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60588F" w:rsidRPr="002F05F7" w:rsidRDefault="0060588F" w:rsidP="00605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60588F" w:rsidRPr="002F05F7" w:rsidRDefault="0060588F" w:rsidP="006058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588F" w:rsidTr="002102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60588F" w:rsidRPr="002F05F7" w:rsidRDefault="0060588F" w:rsidP="0060588F"/>
        </w:tc>
        <w:tc>
          <w:tcPr>
            <w:tcW w:w="342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60588F" w:rsidRPr="002F05F7" w:rsidRDefault="0060588F" w:rsidP="00605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4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60588F" w:rsidRPr="002F05F7" w:rsidRDefault="0060588F" w:rsidP="006058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6597" w:rsidTr="00210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8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1F6597" w:rsidRPr="002F05F7" w:rsidRDefault="001F6597" w:rsidP="001F6597">
            <w:pPr>
              <w:jc w:val="right"/>
            </w:pPr>
            <w:r>
              <w:t>Total</w:t>
            </w:r>
          </w:p>
        </w:tc>
        <w:tc>
          <w:tcPr>
            <w:tcW w:w="254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1F6597" w:rsidRPr="002F05F7" w:rsidRDefault="001F6597" w:rsidP="006058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0588F" w:rsidRDefault="0060588F" w:rsidP="0060588F">
      <w:pPr>
        <w:rPr>
          <w:sz w:val="16"/>
        </w:rPr>
      </w:pPr>
    </w:p>
    <w:p w:rsidR="0060588F" w:rsidRPr="0060588F" w:rsidRDefault="0060588F" w:rsidP="0060588F"/>
    <w:sectPr w:rsidR="0060588F" w:rsidRPr="0060588F" w:rsidSect="00BF3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83C" w:rsidRDefault="00E7783C" w:rsidP="00785793">
      <w:pPr>
        <w:spacing w:after="0" w:line="240" w:lineRule="auto"/>
      </w:pPr>
      <w:r>
        <w:separator/>
      </w:r>
    </w:p>
  </w:endnote>
  <w:endnote w:type="continuationSeparator" w:id="0">
    <w:p w:rsidR="00E7783C" w:rsidRDefault="00E7783C" w:rsidP="0078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83C" w:rsidRDefault="00E7783C" w:rsidP="00785793">
      <w:pPr>
        <w:spacing w:after="0" w:line="240" w:lineRule="auto"/>
      </w:pPr>
      <w:r>
        <w:separator/>
      </w:r>
    </w:p>
  </w:footnote>
  <w:footnote w:type="continuationSeparator" w:id="0">
    <w:p w:rsidR="00E7783C" w:rsidRDefault="00E7783C" w:rsidP="00785793">
      <w:pPr>
        <w:spacing w:after="0" w:line="240" w:lineRule="auto"/>
      </w:pPr>
      <w:r>
        <w:continuationSeparator/>
      </w:r>
    </w:p>
  </w:footnote>
  <w:footnote w:id="1">
    <w:p w:rsidR="00FE1D53" w:rsidRPr="000D2027" w:rsidRDefault="00FE1D53">
      <w:pPr>
        <w:pStyle w:val="FootnoteText"/>
        <w:rPr>
          <w:rFonts w:asciiTheme="minorHAnsi" w:hAnsiTheme="minorHAnsi"/>
        </w:rPr>
      </w:pPr>
      <w:r w:rsidRPr="000D2027">
        <w:rPr>
          <w:rStyle w:val="FootnoteReference"/>
          <w:rFonts w:asciiTheme="minorHAnsi" w:hAnsiTheme="minorHAnsi"/>
        </w:rPr>
        <w:footnoteRef/>
      </w:r>
      <w:r w:rsidRPr="000D2027">
        <w:rPr>
          <w:rFonts w:asciiTheme="minorHAnsi" w:hAnsiTheme="minorHAnsi"/>
        </w:rPr>
        <w:t xml:space="preserve"> The </w:t>
      </w:r>
      <w:r w:rsidR="002102E2" w:rsidRPr="000D2027">
        <w:rPr>
          <w:rFonts w:asciiTheme="minorHAnsi" w:hAnsiTheme="minorHAnsi"/>
          <w:b/>
        </w:rPr>
        <w:t>Small Grants Guidelines</w:t>
      </w:r>
      <w:r w:rsidR="002102E2" w:rsidRPr="000D2027">
        <w:rPr>
          <w:rFonts w:asciiTheme="minorHAnsi" w:hAnsiTheme="minorHAnsi"/>
        </w:rPr>
        <w:t xml:space="preserve"> </w:t>
      </w:r>
      <w:r w:rsidRPr="000D2027">
        <w:rPr>
          <w:rFonts w:asciiTheme="minorHAnsi" w:hAnsiTheme="minorHAnsi"/>
        </w:rPr>
        <w:t xml:space="preserve">procedures for </w:t>
      </w:r>
      <w:r w:rsidR="002102E2" w:rsidRPr="000D2027">
        <w:rPr>
          <w:rFonts w:asciiTheme="minorHAnsi" w:hAnsiTheme="minorHAnsi"/>
        </w:rPr>
        <w:t>R</w:t>
      </w:r>
      <w:r w:rsidRPr="000D2027">
        <w:rPr>
          <w:rFonts w:asciiTheme="minorHAnsi" w:hAnsiTheme="minorHAnsi"/>
        </w:rPr>
        <w:t>ecipient-</w:t>
      </w:r>
      <w:r w:rsidR="002102E2" w:rsidRPr="000D2027">
        <w:rPr>
          <w:rFonts w:asciiTheme="minorHAnsi" w:hAnsiTheme="minorHAnsi"/>
        </w:rPr>
        <w:t>E</w:t>
      </w:r>
      <w:r w:rsidRPr="000D2027">
        <w:rPr>
          <w:rFonts w:asciiTheme="minorHAnsi" w:hAnsiTheme="minorHAnsi"/>
        </w:rPr>
        <w:t>xecuted trust fund grants apply to TFSCB</w:t>
      </w:r>
      <w:r w:rsidR="002102E2" w:rsidRPr="000D2027">
        <w:rPr>
          <w:rFonts w:asciiTheme="minorHAnsi" w:hAnsiTheme="minorHAnsi"/>
        </w:rPr>
        <w:t xml:space="preserve"> grants</w:t>
      </w:r>
      <w:r w:rsidRPr="000D2027">
        <w:rPr>
          <w:rFonts w:asciiTheme="minorHAnsi" w:hAnsiTheme="minorHAnsi"/>
        </w:rPr>
        <w:t xml:space="preserve">. For </w:t>
      </w:r>
      <w:r w:rsidR="00F05ADA">
        <w:rPr>
          <w:rFonts w:asciiTheme="minorHAnsi" w:hAnsiTheme="minorHAnsi"/>
        </w:rPr>
        <w:t xml:space="preserve">more </w:t>
      </w:r>
      <w:proofErr w:type="gramStart"/>
      <w:r w:rsidR="00F05ADA">
        <w:rPr>
          <w:rFonts w:asciiTheme="minorHAnsi" w:hAnsiTheme="minorHAnsi"/>
        </w:rPr>
        <w:t>information</w:t>
      </w:r>
      <w:proofErr w:type="gramEnd"/>
      <w:r w:rsidR="00F05ADA">
        <w:rPr>
          <w:rFonts w:asciiTheme="minorHAnsi" w:hAnsiTheme="minorHAnsi"/>
        </w:rPr>
        <w:t xml:space="preserve"> </w:t>
      </w:r>
      <w:r w:rsidRPr="000D2027">
        <w:rPr>
          <w:rFonts w:asciiTheme="minorHAnsi" w:hAnsiTheme="minorHAnsi"/>
        </w:rPr>
        <w:t xml:space="preserve">please consult </w:t>
      </w:r>
      <w:hyperlink r:id="rId1" w:history="1">
        <w:r w:rsidR="00EC404F" w:rsidRPr="000D2027">
          <w:rPr>
            <w:rStyle w:val="Hyperlink"/>
            <w:rFonts w:asciiTheme="minorHAnsi" w:hAnsiTheme="minorHAnsi"/>
          </w:rPr>
          <w:t>the new guidance to staff</w:t>
        </w:r>
      </w:hyperlink>
      <w:r w:rsidR="00F05ADA">
        <w:rPr>
          <w:rStyle w:val="Hyperlink"/>
          <w:rFonts w:asciiTheme="minorHAnsi" w:hAnsiTheme="minorHAnsi"/>
        </w:rPr>
        <w:t xml:space="preserve"> </w:t>
      </w:r>
      <w:r w:rsidR="00F05ADA">
        <w:rPr>
          <w:rFonts w:asciiTheme="minorHAnsi" w:hAnsiTheme="minorHAnsi"/>
        </w:rPr>
        <w:t>(updated July 28, 2014).</w:t>
      </w:r>
      <w:r w:rsidR="00C5034F">
        <w:rPr>
          <w:rFonts w:asciiTheme="minorHAnsi" w:hAnsiTheme="minorHAnsi"/>
        </w:rPr>
        <w:t xml:space="preserve"> The Guidelines and Procedures are available at </w:t>
      </w:r>
      <w:r w:rsidR="00C42CF1" w:rsidRPr="00C42CF1">
        <w:rPr>
          <w:rFonts w:asciiTheme="minorHAnsi" w:hAnsiTheme="minorHAnsi"/>
        </w:rPr>
        <w:t>http://www.worldbank.org/content/dam/Worldbank/Statcap/TFSCB/TFSCB_Guidelines-Procedures_October2014.docx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5C81"/>
    <w:multiLevelType w:val="hybridMultilevel"/>
    <w:tmpl w:val="2C762D78"/>
    <w:lvl w:ilvl="0" w:tplc="C8668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909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08A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D66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D4A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A68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2C5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AED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141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B43151E"/>
    <w:multiLevelType w:val="hybridMultilevel"/>
    <w:tmpl w:val="C2607C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DA434F"/>
    <w:multiLevelType w:val="hybridMultilevel"/>
    <w:tmpl w:val="31724EC4"/>
    <w:lvl w:ilvl="0" w:tplc="292AA290">
      <w:start w:val="1"/>
      <w:numFmt w:val="upperLetter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6758C"/>
    <w:multiLevelType w:val="hybridMultilevel"/>
    <w:tmpl w:val="E44AA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726A0"/>
    <w:multiLevelType w:val="hybridMultilevel"/>
    <w:tmpl w:val="190C4B76"/>
    <w:lvl w:ilvl="0" w:tplc="B9A6C166">
      <w:numFmt w:val="bullet"/>
      <w:lvlText w:val="•"/>
      <w:legacy w:legacy="1" w:legacySpace="0" w:legacyIndent="0"/>
      <w:lvlJc w:val="left"/>
      <w:rPr>
        <w:rFonts w:ascii="Helv" w:hAnsi="Helv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EB"/>
    <w:rsid w:val="00012BA0"/>
    <w:rsid w:val="00013E5D"/>
    <w:rsid w:val="000166E6"/>
    <w:rsid w:val="000202BC"/>
    <w:rsid w:val="000211BA"/>
    <w:rsid w:val="000212AB"/>
    <w:rsid w:val="00030D96"/>
    <w:rsid w:val="000319C2"/>
    <w:rsid w:val="000352AE"/>
    <w:rsid w:val="00036C83"/>
    <w:rsid w:val="00043399"/>
    <w:rsid w:val="00047530"/>
    <w:rsid w:val="000634A3"/>
    <w:rsid w:val="00064669"/>
    <w:rsid w:val="00073F27"/>
    <w:rsid w:val="00077BC6"/>
    <w:rsid w:val="00080448"/>
    <w:rsid w:val="00082B14"/>
    <w:rsid w:val="00083DBD"/>
    <w:rsid w:val="00086815"/>
    <w:rsid w:val="00087544"/>
    <w:rsid w:val="00087CBC"/>
    <w:rsid w:val="00094ADE"/>
    <w:rsid w:val="00096150"/>
    <w:rsid w:val="000A0825"/>
    <w:rsid w:val="000A2630"/>
    <w:rsid w:val="000A5D65"/>
    <w:rsid w:val="000B0489"/>
    <w:rsid w:val="000B6F79"/>
    <w:rsid w:val="000C3686"/>
    <w:rsid w:val="000C4960"/>
    <w:rsid w:val="000C617E"/>
    <w:rsid w:val="000D189C"/>
    <w:rsid w:val="000D2027"/>
    <w:rsid w:val="000D60F1"/>
    <w:rsid w:val="000E0B97"/>
    <w:rsid w:val="000E42F9"/>
    <w:rsid w:val="000E5AE4"/>
    <w:rsid w:val="00111940"/>
    <w:rsid w:val="00115B62"/>
    <w:rsid w:val="0011792B"/>
    <w:rsid w:val="00117BBE"/>
    <w:rsid w:val="00121E65"/>
    <w:rsid w:val="0013111D"/>
    <w:rsid w:val="00134459"/>
    <w:rsid w:val="00136312"/>
    <w:rsid w:val="00140466"/>
    <w:rsid w:val="001472B5"/>
    <w:rsid w:val="00157AED"/>
    <w:rsid w:val="00162B21"/>
    <w:rsid w:val="0016706A"/>
    <w:rsid w:val="00180EDC"/>
    <w:rsid w:val="0018499E"/>
    <w:rsid w:val="00185C5E"/>
    <w:rsid w:val="00186DB7"/>
    <w:rsid w:val="001A2D09"/>
    <w:rsid w:val="001D498A"/>
    <w:rsid w:val="001E59D4"/>
    <w:rsid w:val="001F3B56"/>
    <w:rsid w:val="001F3E8E"/>
    <w:rsid w:val="001F5545"/>
    <w:rsid w:val="001F6597"/>
    <w:rsid w:val="00201AFB"/>
    <w:rsid w:val="002102E2"/>
    <w:rsid w:val="00223893"/>
    <w:rsid w:val="00223CE1"/>
    <w:rsid w:val="00224EEA"/>
    <w:rsid w:val="00235B47"/>
    <w:rsid w:val="0023792D"/>
    <w:rsid w:val="002472A6"/>
    <w:rsid w:val="00247A8C"/>
    <w:rsid w:val="002500D3"/>
    <w:rsid w:val="002567FF"/>
    <w:rsid w:val="0026017E"/>
    <w:rsid w:val="00264E44"/>
    <w:rsid w:val="002763D6"/>
    <w:rsid w:val="0027666A"/>
    <w:rsid w:val="0028452D"/>
    <w:rsid w:val="00294A61"/>
    <w:rsid w:val="002A11A8"/>
    <w:rsid w:val="002A25B8"/>
    <w:rsid w:val="002A52AA"/>
    <w:rsid w:val="002A6382"/>
    <w:rsid w:val="002B4E54"/>
    <w:rsid w:val="002B74C6"/>
    <w:rsid w:val="002B7C05"/>
    <w:rsid w:val="002C076D"/>
    <w:rsid w:val="002C4CF7"/>
    <w:rsid w:val="002D3EE6"/>
    <w:rsid w:val="002D46AA"/>
    <w:rsid w:val="002D4C71"/>
    <w:rsid w:val="002D4C74"/>
    <w:rsid w:val="002E3AB8"/>
    <w:rsid w:val="002E46FB"/>
    <w:rsid w:val="002E702D"/>
    <w:rsid w:val="002F184E"/>
    <w:rsid w:val="003056E0"/>
    <w:rsid w:val="00313B3D"/>
    <w:rsid w:val="00316763"/>
    <w:rsid w:val="00317FA2"/>
    <w:rsid w:val="0032169E"/>
    <w:rsid w:val="0033455D"/>
    <w:rsid w:val="00334EB3"/>
    <w:rsid w:val="00336FA2"/>
    <w:rsid w:val="003377B2"/>
    <w:rsid w:val="003424C2"/>
    <w:rsid w:val="00367CB0"/>
    <w:rsid w:val="003776F5"/>
    <w:rsid w:val="003874ED"/>
    <w:rsid w:val="003959B6"/>
    <w:rsid w:val="003A17E6"/>
    <w:rsid w:val="003C47E1"/>
    <w:rsid w:val="003E46D5"/>
    <w:rsid w:val="003E4CDA"/>
    <w:rsid w:val="003E7FB4"/>
    <w:rsid w:val="004016EE"/>
    <w:rsid w:val="00402254"/>
    <w:rsid w:val="00406B62"/>
    <w:rsid w:val="004119FD"/>
    <w:rsid w:val="004160F4"/>
    <w:rsid w:val="004166E2"/>
    <w:rsid w:val="00417BD2"/>
    <w:rsid w:val="004215D4"/>
    <w:rsid w:val="004232EA"/>
    <w:rsid w:val="0043181F"/>
    <w:rsid w:val="00432D74"/>
    <w:rsid w:val="004430D2"/>
    <w:rsid w:val="00444AC0"/>
    <w:rsid w:val="0045271A"/>
    <w:rsid w:val="00456873"/>
    <w:rsid w:val="00457868"/>
    <w:rsid w:val="00457F02"/>
    <w:rsid w:val="00465DBF"/>
    <w:rsid w:val="004710CF"/>
    <w:rsid w:val="00471BEE"/>
    <w:rsid w:val="00475575"/>
    <w:rsid w:val="004852AB"/>
    <w:rsid w:val="00491CC1"/>
    <w:rsid w:val="00492C72"/>
    <w:rsid w:val="00493CC1"/>
    <w:rsid w:val="00494841"/>
    <w:rsid w:val="004A0764"/>
    <w:rsid w:val="004A15C0"/>
    <w:rsid w:val="004B3114"/>
    <w:rsid w:val="004B424C"/>
    <w:rsid w:val="004C0C0F"/>
    <w:rsid w:val="004C64CD"/>
    <w:rsid w:val="004D1F05"/>
    <w:rsid w:val="004D2C04"/>
    <w:rsid w:val="004E266D"/>
    <w:rsid w:val="004F0891"/>
    <w:rsid w:val="004F12E4"/>
    <w:rsid w:val="00501E44"/>
    <w:rsid w:val="005159AA"/>
    <w:rsid w:val="00520BD7"/>
    <w:rsid w:val="00520CAF"/>
    <w:rsid w:val="00524C02"/>
    <w:rsid w:val="00531AFD"/>
    <w:rsid w:val="005325EB"/>
    <w:rsid w:val="00533E22"/>
    <w:rsid w:val="00536FEC"/>
    <w:rsid w:val="00537159"/>
    <w:rsid w:val="00537935"/>
    <w:rsid w:val="00544EE4"/>
    <w:rsid w:val="00555A76"/>
    <w:rsid w:val="00557B73"/>
    <w:rsid w:val="005610DF"/>
    <w:rsid w:val="005615C0"/>
    <w:rsid w:val="00562B8E"/>
    <w:rsid w:val="00571BDC"/>
    <w:rsid w:val="00573259"/>
    <w:rsid w:val="0058073E"/>
    <w:rsid w:val="00584863"/>
    <w:rsid w:val="005878AC"/>
    <w:rsid w:val="005901B2"/>
    <w:rsid w:val="00596B0F"/>
    <w:rsid w:val="005A1117"/>
    <w:rsid w:val="005A2F55"/>
    <w:rsid w:val="005A57C2"/>
    <w:rsid w:val="005B1F52"/>
    <w:rsid w:val="005B7FFB"/>
    <w:rsid w:val="005C5C17"/>
    <w:rsid w:val="005D689B"/>
    <w:rsid w:val="005D7CA2"/>
    <w:rsid w:val="00602696"/>
    <w:rsid w:val="006056F3"/>
    <w:rsid w:val="0060588F"/>
    <w:rsid w:val="006116B2"/>
    <w:rsid w:val="00626D94"/>
    <w:rsid w:val="00627A25"/>
    <w:rsid w:val="006454B7"/>
    <w:rsid w:val="0066402B"/>
    <w:rsid w:val="006640F6"/>
    <w:rsid w:val="00672CFD"/>
    <w:rsid w:val="00682809"/>
    <w:rsid w:val="00692BED"/>
    <w:rsid w:val="006A6721"/>
    <w:rsid w:val="006B0028"/>
    <w:rsid w:val="006B02CC"/>
    <w:rsid w:val="006B1808"/>
    <w:rsid w:val="006C4E72"/>
    <w:rsid w:val="006D4830"/>
    <w:rsid w:val="006F1A82"/>
    <w:rsid w:val="006F49D0"/>
    <w:rsid w:val="006F6F5F"/>
    <w:rsid w:val="00704BED"/>
    <w:rsid w:val="0071045F"/>
    <w:rsid w:val="00722B5B"/>
    <w:rsid w:val="00733C18"/>
    <w:rsid w:val="00743FE0"/>
    <w:rsid w:val="00745601"/>
    <w:rsid w:val="0076047E"/>
    <w:rsid w:val="00766329"/>
    <w:rsid w:val="007714A4"/>
    <w:rsid w:val="00771862"/>
    <w:rsid w:val="00772F57"/>
    <w:rsid w:val="0077550A"/>
    <w:rsid w:val="007816C4"/>
    <w:rsid w:val="00782309"/>
    <w:rsid w:val="00783DB7"/>
    <w:rsid w:val="00785793"/>
    <w:rsid w:val="007868C2"/>
    <w:rsid w:val="00793473"/>
    <w:rsid w:val="007A02E1"/>
    <w:rsid w:val="007B3528"/>
    <w:rsid w:val="007B4125"/>
    <w:rsid w:val="007B4C7F"/>
    <w:rsid w:val="007C5E6E"/>
    <w:rsid w:val="007D5639"/>
    <w:rsid w:val="007D73CF"/>
    <w:rsid w:val="007D77CF"/>
    <w:rsid w:val="007D79E3"/>
    <w:rsid w:val="007E10F9"/>
    <w:rsid w:val="007E1418"/>
    <w:rsid w:val="007F04ED"/>
    <w:rsid w:val="007F26F4"/>
    <w:rsid w:val="007F5EEF"/>
    <w:rsid w:val="00800120"/>
    <w:rsid w:val="0081331F"/>
    <w:rsid w:val="00820942"/>
    <w:rsid w:val="0082484C"/>
    <w:rsid w:val="0083394B"/>
    <w:rsid w:val="008422F1"/>
    <w:rsid w:val="00852A18"/>
    <w:rsid w:val="00854707"/>
    <w:rsid w:val="00857CF4"/>
    <w:rsid w:val="0086179A"/>
    <w:rsid w:val="00862349"/>
    <w:rsid w:val="00866F0E"/>
    <w:rsid w:val="00872DE4"/>
    <w:rsid w:val="00873371"/>
    <w:rsid w:val="00874E8F"/>
    <w:rsid w:val="008766FE"/>
    <w:rsid w:val="00880ABD"/>
    <w:rsid w:val="00880EDA"/>
    <w:rsid w:val="008855BE"/>
    <w:rsid w:val="00893893"/>
    <w:rsid w:val="00895149"/>
    <w:rsid w:val="008A0C90"/>
    <w:rsid w:val="008A25E7"/>
    <w:rsid w:val="008B6B4F"/>
    <w:rsid w:val="008C4EDC"/>
    <w:rsid w:val="008C4F4E"/>
    <w:rsid w:val="008F0A6F"/>
    <w:rsid w:val="008F18D3"/>
    <w:rsid w:val="008F1BB6"/>
    <w:rsid w:val="00901DD1"/>
    <w:rsid w:val="00902748"/>
    <w:rsid w:val="00911310"/>
    <w:rsid w:val="00911CB3"/>
    <w:rsid w:val="00913CA8"/>
    <w:rsid w:val="00914A67"/>
    <w:rsid w:val="009172E2"/>
    <w:rsid w:val="009225D8"/>
    <w:rsid w:val="009317FC"/>
    <w:rsid w:val="00934509"/>
    <w:rsid w:val="00934EB3"/>
    <w:rsid w:val="00940D6D"/>
    <w:rsid w:val="00941212"/>
    <w:rsid w:val="00951BC4"/>
    <w:rsid w:val="009529A3"/>
    <w:rsid w:val="0095656E"/>
    <w:rsid w:val="009568DC"/>
    <w:rsid w:val="00956F4A"/>
    <w:rsid w:val="00964518"/>
    <w:rsid w:val="00964ACD"/>
    <w:rsid w:val="00971918"/>
    <w:rsid w:val="00973AA1"/>
    <w:rsid w:val="009807D0"/>
    <w:rsid w:val="009865E8"/>
    <w:rsid w:val="009A24AB"/>
    <w:rsid w:val="009A68C9"/>
    <w:rsid w:val="009B40B9"/>
    <w:rsid w:val="009B6525"/>
    <w:rsid w:val="009B6D17"/>
    <w:rsid w:val="009C3A14"/>
    <w:rsid w:val="009C6A43"/>
    <w:rsid w:val="009D57FC"/>
    <w:rsid w:val="009D7B25"/>
    <w:rsid w:val="009E1365"/>
    <w:rsid w:val="009E3816"/>
    <w:rsid w:val="009E6E74"/>
    <w:rsid w:val="009F4B2F"/>
    <w:rsid w:val="00A02A77"/>
    <w:rsid w:val="00A04578"/>
    <w:rsid w:val="00A04822"/>
    <w:rsid w:val="00A0555F"/>
    <w:rsid w:val="00A069E8"/>
    <w:rsid w:val="00A14621"/>
    <w:rsid w:val="00A14D95"/>
    <w:rsid w:val="00A212A5"/>
    <w:rsid w:val="00A358D8"/>
    <w:rsid w:val="00A479E7"/>
    <w:rsid w:val="00A5193F"/>
    <w:rsid w:val="00A54627"/>
    <w:rsid w:val="00A61BD1"/>
    <w:rsid w:val="00A62CB5"/>
    <w:rsid w:val="00A70DA8"/>
    <w:rsid w:val="00A72D8D"/>
    <w:rsid w:val="00A7416A"/>
    <w:rsid w:val="00A81F32"/>
    <w:rsid w:val="00A8523C"/>
    <w:rsid w:val="00A86559"/>
    <w:rsid w:val="00A86C93"/>
    <w:rsid w:val="00A95432"/>
    <w:rsid w:val="00A975A5"/>
    <w:rsid w:val="00AA0F84"/>
    <w:rsid w:val="00AA3802"/>
    <w:rsid w:val="00AA40C9"/>
    <w:rsid w:val="00AA77F0"/>
    <w:rsid w:val="00AA7F8F"/>
    <w:rsid w:val="00AB0909"/>
    <w:rsid w:val="00AB21B1"/>
    <w:rsid w:val="00AB22E5"/>
    <w:rsid w:val="00AB5185"/>
    <w:rsid w:val="00AC4611"/>
    <w:rsid w:val="00AC610C"/>
    <w:rsid w:val="00AC6DB3"/>
    <w:rsid w:val="00AC7808"/>
    <w:rsid w:val="00AD6558"/>
    <w:rsid w:val="00AD7C43"/>
    <w:rsid w:val="00AE65C8"/>
    <w:rsid w:val="00AE6BE4"/>
    <w:rsid w:val="00B01B2B"/>
    <w:rsid w:val="00B03D3C"/>
    <w:rsid w:val="00B07541"/>
    <w:rsid w:val="00B15BD9"/>
    <w:rsid w:val="00B17029"/>
    <w:rsid w:val="00B23715"/>
    <w:rsid w:val="00B264BB"/>
    <w:rsid w:val="00B31BF4"/>
    <w:rsid w:val="00B34E52"/>
    <w:rsid w:val="00B37B29"/>
    <w:rsid w:val="00B642A7"/>
    <w:rsid w:val="00B65CB9"/>
    <w:rsid w:val="00B672C0"/>
    <w:rsid w:val="00B717B4"/>
    <w:rsid w:val="00B735EA"/>
    <w:rsid w:val="00B7643B"/>
    <w:rsid w:val="00B83F2D"/>
    <w:rsid w:val="00B84E9C"/>
    <w:rsid w:val="00B93BA7"/>
    <w:rsid w:val="00B952A4"/>
    <w:rsid w:val="00B9552D"/>
    <w:rsid w:val="00B96C91"/>
    <w:rsid w:val="00B96C92"/>
    <w:rsid w:val="00BA3B7A"/>
    <w:rsid w:val="00BB4676"/>
    <w:rsid w:val="00BC25F2"/>
    <w:rsid w:val="00BC2C29"/>
    <w:rsid w:val="00BC397D"/>
    <w:rsid w:val="00BC6357"/>
    <w:rsid w:val="00BD7274"/>
    <w:rsid w:val="00BD75E6"/>
    <w:rsid w:val="00BE039E"/>
    <w:rsid w:val="00BE0559"/>
    <w:rsid w:val="00BE4992"/>
    <w:rsid w:val="00BF3C59"/>
    <w:rsid w:val="00BF4BBE"/>
    <w:rsid w:val="00C039BC"/>
    <w:rsid w:val="00C06571"/>
    <w:rsid w:val="00C13D22"/>
    <w:rsid w:val="00C17DF0"/>
    <w:rsid w:val="00C22812"/>
    <w:rsid w:val="00C307C7"/>
    <w:rsid w:val="00C316DE"/>
    <w:rsid w:val="00C3301C"/>
    <w:rsid w:val="00C40AC4"/>
    <w:rsid w:val="00C42CF1"/>
    <w:rsid w:val="00C45E89"/>
    <w:rsid w:val="00C5034F"/>
    <w:rsid w:val="00C62050"/>
    <w:rsid w:val="00C62635"/>
    <w:rsid w:val="00C63931"/>
    <w:rsid w:val="00C71D17"/>
    <w:rsid w:val="00C724FF"/>
    <w:rsid w:val="00C76759"/>
    <w:rsid w:val="00C852D9"/>
    <w:rsid w:val="00C914FE"/>
    <w:rsid w:val="00C9491E"/>
    <w:rsid w:val="00CA6EDB"/>
    <w:rsid w:val="00CB2005"/>
    <w:rsid w:val="00CB2315"/>
    <w:rsid w:val="00CC0063"/>
    <w:rsid w:val="00CC0D20"/>
    <w:rsid w:val="00CC1394"/>
    <w:rsid w:val="00CC1E08"/>
    <w:rsid w:val="00CC5FCB"/>
    <w:rsid w:val="00CC7795"/>
    <w:rsid w:val="00CD7727"/>
    <w:rsid w:val="00CE24EA"/>
    <w:rsid w:val="00CF2001"/>
    <w:rsid w:val="00CF2376"/>
    <w:rsid w:val="00CF3914"/>
    <w:rsid w:val="00CF7DF7"/>
    <w:rsid w:val="00D01D84"/>
    <w:rsid w:val="00D03DB0"/>
    <w:rsid w:val="00D14087"/>
    <w:rsid w:val="00D15A43"/>
    <w:rsid w:val="00D2278A"/>
    <w:rsid w:val="00D234C6"/>
    <w:rsid w:val="00D3291E"/>
    <w:rsid w:val="00D32E2C"/>
    <w:rsid w:val="00D41688"/>
    <w:rsid w:val="00D41E01"/>
    <w:rsid w:val="00D51900"/>
    <w:rsid w:val="00D51D09"/>
    <w:rsid w:val="00D658D7"/>
    <w:rsid w:val="00D6724C"/>
    <w:rsid w:val="00D722AE"/>
    <w:rsid w:val="00D737E7"/>
    <w:rsid w:val="00D754AB"/>
    <w:rsid w:val="00D77E66"/>
    <w:rsid w:val="00D85D5B"/>
    <w:rsid w:val="00D91F92"/>
    <w:rsid w:val="00D95418"/>
    <w:rsid w:val="00DA0E8B"/>
    <w:rsid w:val="00DB0239"/>
    <w:rsid w:val="00DB11A9"/>
    <w:rsid w:val="00DC1817"/>
    <w:rsid w:val="00DC427F"/>
    <w:rsid w:val="00DD5C2B"/>
    <w:rsid w:val="00DE7FF9"/>
    <w:rsid w:val="00DF0404"/>
    <w:rsid w:val="00DF3187"/>
    <w:rsid w:val="00DF34FF"/>
    <w:rsid w:val="00DF47D9"/>
    <w:rsid w:val="00DF4A50"/>
    <w:rsid w:val="00DF4C4C"/>
    <w:rsid w:val="00DF762B"/>
    <w:rsid w:val="00E02F9B"/>
    <w:rsid w:val="00E12C40"/>
    <w:rsid w:val="00E239AE"/>
    <w:rsid w:val="00E25C79"/>
    <w:rsid w:val="00E30A9D"/>
    <w:rsid w:val="00E32DF7"/>
    <w:rsid w:val="00E348B5"/>
    <w:rsid w:val="00E34DC9"/>
    <w:rsid w:val="00E37CA8"/>
    <w:rsid w:val="00E423B4"/>
    <w:rsid w:val="00E473B0"/>
    <w:rsid w:val="00E539CB"/>
    <w:rsid w:val="00E6077C"/>
    <w:rsid w:val="00E7783C"/>
    <w:rsid w:val="00E80547"/>
    <w:rsid w:val="00E8117E"/>
    <w:rsid w:val="00E873FE"/>
    <w:rsid w:val="00E95D52"/>
    <w:rsid w:val="00EA04AB"/>
    <w:rsid w:val="00EA6396"/>
    <w:rsid w:val="00EB0FD4"/>
    <w:rsid w:val="00EC0D21"/>
    <w:rsid w:val="00EC121D"/>
    <w:rsid w:val="00EC2D1F"/>
    <w:rsid w:val="00EC35A3"/>
    <w:rsid w:val="00EC35AB"/>
    <w:rsid w:val="00EC404F"/>
    <w:rsid w:val="00ED531E"/>
    <w:rsid w:val="00EF2E37"/>
    <w:rsid w:val="00F00EC3"/>
    <w:rsid w:val="00F020A4"/>
    <w:rsid w:val="00F022FC"/>
    <w:rsid w:val="00F02B96"/>
    <w:rsid w:val="00F043A9"/>
    <w:rsid w:val="00F05ADA"/>
    <w:rsid w:val="00F108A6"/>
    <w:rsid w:val="00F109BD"/>
    <w:rsid w:val="00F116B6"/>
    <w:rsid w:val="00F11C38"/>
    <w:rsid w:val="00F1352C"/>
    <w:rsid w:val="00F14217"/>
    <w:rsid w:val="00F21AF9"/>
    <w:rsid w:val="00F2550E"/>
    <w:rsid w:val="00F31CE2"/>
    <w:rsid w:val="00F36281"/>
    <w:rsid w:val="00F445E8"/>
    <w:rsid w:val="00F467D2"/>
    <w:rsid w:val="00F55675"/>
    <w:rsid w:val="00F6006A"/>
    <w:rsid w:val="00F649CB"/>
    <w:rsid w:val="00F65E8D"/>
    <w:rsid w:val="00F67109"/>
    <w:rsid w:val="00F67150"/>
    <w:rsid w:val="00F71860"/>
    <w:rsid w:val="00F743F1"/>
    <w:rsid w:val="00F75FCD"/>
    <w:rsid w:val="00F82D14"/>
    <w:rsid w:val="00F82EE7"/>
    <w:rsid w:val="00F86A74"/>
    <w:rsid w:val="00F925B2"/>
    <w:rsid w:val="00FA455D"/>
    <w:rsid w:val="00FB0918"/>
    <w:rsid w:val="00FC2CCF"/>
    <w:rsid w:val="00FD3FF2"/>
    <w:rsid w:val="00FD5AE7"/>
    <w:rsid w:val="00FD6F20"/>
    <w:rsid w:val="00FE1D53"/>
    <w:rsid w:val="00FF26F1"/>
    <w:rsid w:val="00FF3912"/>
    <w:rsid w:val="00FF4897"/>
    <w:rsid w:val="00FF4B47"/>
    <w:rsid w:val="00FF6071"/>
    <w:rsid w:val="00FF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6E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E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5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499E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785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85793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8579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E6E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E7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6E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ghtShading-Accent5">
    <w:name w:val="Light Shading Accent 5"/>
    <w:basedOn w:val="TableNormal"/>
    <w:uiPriority w:val="60"/>
    <w:rsid w:val="0060588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4D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4DC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34DC9"/>
    <w:rPr>
      <w:smallCaps/>
      <w:color w:val="C0504D" w:themeColor="accent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1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D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D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DD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38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6E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E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5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499E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785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85793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8579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E6E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E7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6E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ghtShading-Accent5">
    <w:name w:val="Light Shading Accent 5"/>
    <w:basedOn w:val="TableNormal"/>
    <w:uiPriority w:val="60"/>
    <w:rsid w:val="0060588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4D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4DC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34DC9"/>
    <w:rPr>
      <w:smallCaps/>
      <w:color w:val="C0504D" w:themeColor="accent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1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D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D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DD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38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ivins1@worldbank.org" TargetMode="External"/><Relationship Id="rId18" Type="http://schemas.openxmlformats.org/officeDocument/2006/relationships/hyperlink" Target="http://www.worldbank.org/tfscb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orldbank.org/content/dam/Worldbank/Statcap/TFSCB/TFSCB_Guidelines-Procedures_October2014.docx" TargetMode="External"/><Relationship Id="rId17" Type="http://schemas.openxmlformats.org/officeDocument/2006/relationships/hyperlink" Target="mailto:mdinc@worldbank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ivins1@worldbank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ris21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gfr" TargetMode="External"/><Relationship Id="rId10" Type="http://schemas.openxmlformats.org/officeDocument/2006/relationships/hyperlink" Target="http://www.worldbank.org/en/data/statistical-capacity-building/trust-fund-for-statistical-capacity-buildin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mdinc@worldbank.or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ntresources.worldbank.org/INTOPCS/Resources/380831-1360104418611/SmallRETFGrantGuidelin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0757A-D1F1-4D39-9340-BF03B45DF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wb175000</dc:creator>
  <cp:lastModifiedBy>Morgan Brannon</cp:lastModifiedBy>
  <cp:revision>12</cp:revision>
  <cp:lastPrinted>2013-06-20T00:56:00Z</cp:lastPrinted>
  <dcterms:created xsi:type="dcterms:W3CDTF">2014-10-06T01:21:00Z</dcterms:created>
  <dcterms:modified xsi:type="dcterms:W3CDTF">2014-10-08T19:52:00Z</dcterms:modified>
</cp:coreProperties>
</file>